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F3" w:rsidRDefault="00415E1B">
      <w:pPr>
        <w:jc w:val="center"/>
        <w:rPr>
          <w:b/>
          <w:bCs/>
          <w:lang w:eastAsia="en-US"/>
        </w:rPr>
      </w:pPr>
      <w:r>
        <w:rPr>
          <w:noProof/>
          <w:lang w:val="en-US" w:eastAsia="en-US"/>
        </w:rPr>
        <w:drawing>
          <wp:inline distT="0" distB="0" distL="0" distR="0">
            <wp:extent cx="5819775" cy="1657350"/>
            <wp:effectExtent l="0" t="0" r="9525"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1657350"/>
                    </a:xfrm>
                    <a:prstGeom prst="rect">
                      <a:avLst/>
                    </a:prstGeom>
                    <a:noFill/>
                    <a:ln>
                      <a:noFill/>
                    </a:ln>
                  </pic:spPr>
                </pic:pic>
              </a:graphicData>
            </a:graphic>
          </wp:inline>
        </w:drawing>
      </w:r>
    </w:p>
    <w:p w:rsidR="00452CF3" w:rsidRDefault="00452CF3">
      <w:pPr>
        <w:jc w:val="center"/>
        <w:rPr>
          <w:b/>
          <w:bCs/>
          <w:lang w:val="ru-RU" w:eastAsia="en-US"/>
        </w:rPr>
      </w:pPr>
    </w:p>
    <w:p w:rsidR="00452CF3" w:rsidRDefault="007645D4">
      <w:pPr>
        <w:jc w:val="center"/>
        <w:rPr>
          <w:b/>
          <w:bCs/>
          <w:lang w:eastAsia="en-US"/>
        </w:rPr>
      </w:pPr>
      <w:r>
        <w:rPr>
          <w:b/>
          <w:bCs/>
          <w:lang w:eastAsia="en-US"/>
        </w:rPr>
        <w:t>DECISION</w:t>
      </w:r>
    </w:p>
    <w:p w:rsidR="00FA14AD" w:rsidRDefault="00FA14AD">
      <w:pPr>
        <w:autoSpaceDE w:val="0"/>
        <w:autoSpaceDN w:val="0"/>
        <w:adjustRightInd w:val="0"/>
        <w:jc w:val="both"/>
        <w:rPr>
          <w:b/>
          <w:bCs/>
          <w:highlight w:val="yellow"/>
          <w:lang w:eastAsia="en-US"/>
        </w:rPr>
      </w:pPr>
    </w:p>
    <w:p w:rsidR="00452CF3" w:rsidRDefault="007645D4">
      <w:pPr>
        <w:autoSpaceDE w:val="0"/>
        <w:autoSpaceDN w:val="0"/>
        <w:adjustRightInd w:val="0"/>
        <w:jc w:val="both"/>
        <w:rPr>
          <w:b/>
          <w:bCs/>
          <w:lang w:eastAsia="en-US"/>
        </w:rPr>
      </w:pPr>
      <w:r>
        <w:rPr>
          <w:b/>
          <w:bCs/>
          <w:lang w:eastAsia="en-US"/>
        </w:rPr>
        <w:t xml:space="preserve">Date of adoption: </w:t>
      </w:r>
      <w:r w:rsidR="00FA14AD" w:rsidRPr="006B1652">
        <w:rPr>
          <w:b/>
          <w:bCs/>
          <w:lang w:eastAsia="en-US"/>
        </w:rPr>
        <w:t>17</w:t>
      </w:r>
      <w:r w:rsidR="00386913" w:rsidRPr="006B1652">
        <w:rPr>
          <w:b/>
          <w:bCs/>
          <w:lang w:eastAsia="en-US"/>
        </w:rPr>
        <w:t xml:space="preserve"> September 2014</w:t>
      </w:r>
    </w:p>
    <w:p w:rsidR="00452CF3" w:rsidRDefault="00452CF3">
      <w:pPr>
        <w:autoSpaceDE w:val="0"/>
        <w:autoSpaceDN w:val="0"/>
        <w:adjustRightInd w:val="0"/>
        <w:jc w:val="both"/>
        <w:rPr>
          <w:b/>
          <w:bCs/>
          <w:lang w:eastAsia="en-US"/>
        </w:rPr>
      </w:pPr>
    </w:p>
    <w:p w:rsidR="00452CF3" w:rsidRDefault="00386913">
      <w:pPr>
        <w:autoSpaceDE w:val="0"/>
        <w:autoSpaceDN w:val="0"/>
        <w:adjustRightInd w:val="0"/>
        <w:jc w:val="both"/>
        <w:rPr>
          <w:b/>
          <w:bCs/>
        </w:rPr>
      </w:pPr>
      <w:r>
        <w:rPr>
          <w:b/>
          <w:bCs/>
        </w:rPr>
        <w:t>Case No. 38/10</w:t>
      </w:r>
    </w:p>
    <w:p w:rsidR="00452CF3" w:rsidRDefault="00452CF3">
      <w:pPr>
        <w:autoSpaceDE w:val="0"/>
        <w:autoSpaceDN w:val="0"/>
        <w:adjustRightInd w:val="0"/>
        <w:jc w:val="both"/>
        <w:rPr>
          <w:b/>
          <w:bCs/>
        </w:rPr>
      </w:pPr>
    </w:p>
    <w:p w:rsidR="00452CF3" w:rsidRDefault="00386913">
      <w:pPr>
        <w:autoSpaceDE w:val="0"/>
        <w:autoSpaceDN w:val="0"/>
        <w:adjustRightInd w:val="0"/>
        <w:jc w:val="both"/>
        <w:rPr>
          <w:b/>
          <w:bCs/>
        </w:rPr>
      </w:pPr>
      <w:proofErr w:type="spellStart"/>
      <w:r>
        <w:rPr>
          <w:b/>
          <w:bCs/>
        </w:rPr>
        <w:t>Radmila</w:t>
      </w:r>
      <w:proofErr w:type="spellEnd"/>
      <w:r w:rsidR="007645D4">
        <w:rPr>
          <w:b/>
          <w:bCs/>
        </w:rPr>
        <w:t xml:space="preserve"> </w:t>
      </w:r>
      <w:r>
        <w:rPr>
          <w:b/>
          <w:bCs/>
        </w:rPr>
        <w:t>ARSI</w:t>
      </w:r>
      <w:r w:rsidR="007645D4">
        <w:rPr>
          <w:b/>
          <w:bCs/>
        </w:rPr>
        <w:t>Ć</w:t>
      </w:r>
    </w:p>
    <w:p w:rsidR="00452CF3" w:rsidRDefault="00452CF3">
      <w:pPr>
        <w:autoSpaceDE w:val="0"/>
        <w:autoSpaceDN w:val="0"/>
        <w:adjustRightInd w:val="0"/>
        <w:jc w:val="both"/>
        <w:rPr>
          <w:b/>
          <w:bCs/>
          <w:lang w:eastAsia="en-US"/>
        </w:rPr>
      </w:pPr>
    </w:p>
    <w:p w:rsidR="00452CF3" w:rsidRDefault="007645D4">
      <w:pPr>
        <w:autoSpaceDE w:val="0"/>
        <w:autoSpaceDN w:val="0"/>
        <w:adjustRightInd w:val="0"/>
        <w:jc w:val="both"/>
        <w:rPr>
          <w:b/>
          <w:bCs/>
          <w:lang w:eastAsia="en-US"/>
        </w:rPr>
      </w:pPr>
      <w:proofErr w:type="gramStart"/>
      <w:r>
        <w:rPr>
          <w:b/>
          <w:bCs/>
          <w:lang w:eastAsia="en-US"/>
        </w:rPr>
        <w:t>against</w:t>
      </w:r>
      <w:proofErr w:type="gramEnd"/>
    </w:p>
    <w:p w:rsidR="00452CF3" w:rsidRDefault="00452CF3">
      <w:pPr>
        <w:autoSpaceDE w:val="0"/>
        <w:autoSpaceDN w:val="0"/>
        <w:adjustRightInd w:val="0"/>
        <w:jc w:val="both"/>
        <w:rPr>
          <w:b/>
          <w:bCs/>
          <w:lang w:eastAsia="en-US"/>
        </w:rPr>
      </w:pPr>
    </w:p>
    <w:p w:rsidR="00452CF3" w:rsidRDefault="007645D4">
      <w:pPr>
        <w:autoSpaceDE w:val="0"/>
        <w:autoSpaceDN w:val="0"/>
        <w:adjustRightInd w:val="0"/>
        <w:jc w:val="both"/>
        <w:rPr>
          <w:b/>
          <w:bCs/>
          <w:lang w:eastAsia="en-US"/>
        </w:rPr>
      </w:pPr>
      <w:r>
        <w:rPr>
          <w:b/>
          <w:bCs/>
          <w:lang w:eastAsia="en-US"/>
        </w:rPr>
        <w:t>UNMIK</w:t>
      </w:r>
    </w:p>
    <w:p w:rsidR="00452CF3" w:rsidRDefault="00452CF3">
      <w:pPr>
        <w:autoSpaceDE w:val="0"/>
        <w:autoSpaceDN w:val="0"/>
        <w:adjustRightInd w:val="0"/>
        <w:jc w:val="both"/>
        <w:rPr>
          <w:b/>
          <w:bCs/>
          <w:lang w:eastAsia="en-US"/>
        </w:rPr>
      </w:pPr>
    </w:p>
    <w:p w:rsidR="00452CF3" w:rsidRDefault="00452CF3">
      <w:pPr>
        <w:autoSpaceDE w:val="0"/>
        <w:autoSpaceDN w:val="0"/>
        <w:adjustRightInd w:val="0"/>
        <w:jc w:val="both"/>
        <w:rPr>
          <w:b/>
          <w:bCs/>
          <w:lang w:eastAsia="en-US"/>
        </w:rPr>
      </w:pPr>
    </w:p>
    <w:p w:rsidR="0029766E" w:rsidRPr="001F7985" w:rsidRDefault="0029766E" w:rsidP="0029766E">
      <w:pPr>
        <w:autoSpaceDE w:val="0"/>
        <w:jc w:val="both"/>
      </w:pPr>
      <w:r w:rsidRPr="001F7985">
        <w:t xml:space="preserve">The Human Rights Advisory Panel, on </w:t>
      </w:r>
      <w:r w:rsidR="00FA14AD">
        <w:t>17</w:t>
      </w:r>
      <w:r>
        <w:t xml:space="preserve"> September 2014,</w:t>
      </w:r>
    </w:p>
    <w:p w:rsidR="0029766E" w:rsidRPr="00523854" w:rsidRDefault="0029766E" w:rsidP="0029766E">
      <w:pPr>
        <w:autoSpaceDE w:val="0"/>
        <w:jc w:val="both"/>
      </w:pPr>
      <w:proofErr w:type="gramStart"/>
      <w:r w:rsidRPr="001F7985">
        <w:t>with</w:t>
      </w:r>
      <w:proofErr w:type="gramEnd"/>
      <w:r w:rsidRPr="001F7985">
        <w:t xml:space="preserve"> the following members</w:t>
      </w:r>
      <w:r>
        <w:t xml:space="preserve"> taking part</w:t>
      </w:r>
      <w:r w:rsidRPr="00523854">
        <w:t>:</w:t>
      </w:r>
    </w:p>
    <w:p w:rsidR="0029766E" w:rsidRPr="00523854" w:rsidRDefault="0029766E" w:rsidP="0029766E">
      <w:pPr>
        <w:autoSpaceDE w:val="0"/>
        <w:jc w:val="both"/>
      </w:pPr>
    </w:p>
    <w:p w:rsidR="0029766E" w:rsidRPr="008F2CBE" w:rsidRDefault="0029766E" w:rsidP="0029766E">
      <w:pPr>
        <w:autoSpaceDE w:val="0"/>
        <w:jc w:val="both"/>
      </w:pPr>
      <w:r w:rsidRPr="00523854">
        <w:t>Marek Nowicki, Presiding Member</w:t>
      </w:r>
    </w:p>
    <w:p w:rsidR="0029766E" w:rsidRPr="008F2CBE" w:rsidRDefault="0029766E" w:rsidP="0029766E">
      <w:pPr>
        <w:autoSpaceDE w:val="0"/>
        <w:jc w:val="both"/>
      </w:pPr>
      <w:r w:rsidRPr="008F2CBE">
        <w:t>Christine Chinkin</w:t>
      </w:r>
    </w:p>
    <w:p w:rsidR="0029766E" w:rsidRPr="008F2CBE" w:rsidRDefault="0029766E" w:rsidP="0029766E">
      <w:pPr>
        <w:autoSpaceDE w:val="0"/>
        <w:jc w:val="both"/>
        <w:rPr>
          <w:color w:val="FF0000"/>
        </w:rPr>
      </w:pPr>
      <w:r w:rsidRPr="008F2CBE">
        <w:t>Françoise Tulkens</w:t>
      </w:r>
    </w:p>
    <w:p w:rsidR="0029766E" w:rsidRPr="008F2CBE" w:rsidRDefault="0029766E" w:rsidP="0029766E">
      <w:pPr>
        <w:autoSpaceDE w:val="0"/>
        <w:jc w:val="both"/>
      </w:pPr>
    </w:p>
    <w:p w:rsidR="0029766E" w:rsidRPr="008F2CBE" w:rsidRDefault="0029766E" w:rsidP="0029766E">
      <w:pPr>
        <w:autoSpaceDE w:val="0"/>
        <w:jc w:val="both"/>
      </w:pPr>
      <w:r w:rsidRPr="008F2CBE">
        <w:t>Assisted by</w:t>
      </w:r>
    </w:p>
    <w:p w:rsidR="0029766E" w:rsidRPr="008F2CBE" w:rsidRDefault="0029766E" w:rsidP="0029766E">
      <w:pPr>
        <w:autoSpaceDE w:val="0"/>
        <w:jc w:val="both"/>
      </w:pPr>
    </w:p>
    <w:p w:rsidR="0029766E" w:rsidRPr="008F2CBE" w:rsidRDefault="0029766E" w:rsidP="0029766E">
      <w:pPr>
        <w:autoSpaceDE w:val="0"/>
        <w:jc w:val="both"/>
      </w:pPr>
      <w:r w:rsidRPr="008F2CBE">
        <w:t>Andrey Antonov, Executive Officer</w:t>
      </w:r>
    </w:p>
    <w:p w:rsidR="0029766E" w:rsidRPr="008F2CBE" w:rsidRDefault="0029766E" w:rsidP="0029766E">
      <w:pPr>
        <w:autoSpaceDE w:val="0"/>
        <w:jc w:val="both"/>
      </w:pPr>
    </w:p>
    <w:p w:rsidR="0029766E" w:rsidRPr="008F2CBE" w:rsidRDefault="0029766E" w:rsidP="0029766E">
      <w:pPr>
        <w:autoSpaceDE w:val="0"/>
        <w:jc w:val="both"/>
      </w:pPr>
    </w:p>
    <w:p w:rsidR="0029766E" w:rsidRPr="000253E8" w:rsidRDefault="0029766E" w:rsidP="0029766E">
      <w:pPr>
        <w:autoSpaceDE w:val="0"/>
        <w:jc w:val="both"/>
      </w:pPr>
      <w:r w:rsidRPr="008F2CBE">
        <w:t xml:space="preserve">Having considered the aforementioned complaints, introduced pursuant to Section 1.2 of UNMIK Regulation No. 2006/12 of 23 March 2006 on the establishment of the Human Rights </w:t>
      </w:r>
      <w:r w:rsidRPr="000253E8">
        <w:t>Advisory Panel,</w:t>
      </w:r>
    </w:p>
    <w:p w:rsidR="0029766E" w:rsidRPr="000253E8" w:rsidRDefault="0029766E" w:rsidP="0029766E">
      <w:pPr>
        <w:autoSpaceDE w:val="0"/>
        <w:jc w:val="both"/>
      </w:pPr>
    </w:p>
    <w:p w:rsidR="00452CF3" w:rsidRDefault="0029766E" w:rsidP="0029766E">
      <w:pPr>
        <w:autoSpaceDE w:val="0"/>
        <w:autoSpaceDN w:val="0"/>
        <w:adjustRightInd w:val="0"/>
        <w:jc w:val="both"/>
        <w:rPr>
          <w:lang w:eastAsia="en-US"/>
        </w:rPr>
      </w:pPr>
      <w:r w:rsidRPr="000253E8">
        <w:t>Having deliberated, including through electronic means, in accordance with Rule 1</w:t>
      </w:r>
      <w:r>
        <w:t>3 § 2 of its Rules of Procedure</w:t>
      </w:r>
      <w:r w:rsidR="007645D4">
        <w:rPr>
          <w:lang w:eastAsia="en-US"/>
        </w:rPr>
        <w:t>, decides as follows:</w:t>
      </w:r>
    </w:p>
    <w:p w:rsidR="00452CF3" w:rsidRDefault="00452CF3">
      <w:pPr>
        <w:autoSpaceDE w:val="0"/>
        <w:autoSpaceDN w:val="0"/>
        <w:adjustRightInd w:val="0"/>
        <w:jc w:val="both"/>
        <w:rPr>
          <w:lang w:eastAsia="en-US"/>
        </w:rPr>
      </w:pPr>
    </w:p>
    <w:p w:rsidR="00452CF3" w:rsidRDefault="00452CF3">
      <w:pPr>
        <w:jc w:val="both"/>
      </w:pPr>
    </w:p>
    <w:p w:rsidR="00452CF3" w:rsidRDefault="007645D4">
      <w:pPr>
        <w:autoSpaceDE w:val="0"/>
        <w:autoSpaceDN w:val="0"/>
        <w:adjustRightInd w:val="0"/>
        <w:jc w:val="both"/>
        <w:rPr>
          <w:b/>
          <w:bCs/>
          <w:lang w:eastAsia="en-US"/>
        </w:rPr>
      </w:pPr>
      <w:r>
        <w:rPr>
          <w:b/>
          <w:bCs/>
          <w:lang w:eastAsia="en-US"/>
        </w:rPr>
        <w:t>I. PROCEEDINGS BEFORE THE PANEL</w:t>
      </w:r>
    </w:p>
    <w:p w:rsidR="00452CF3" w:rsidRDefault="00452CF3">
      <w:pPr>
        <w:autoSpaceDE w:val="0"/>
        <w:autoSpaceDN w:val="0"/>
        <w:adjustRightInd w:val="0"/>
        <w:jc w:val="both"/>
        <w:rPr>
          <w:b/>
          <w:bCs/>
          <w:lang w:eastAsia="en-US"/>
        </w:rPr>
      </w:pPr>
    </w:p>
    <w:p w:rsidR="00452CF3" w:rsidRDefault="007645D4">
      <w:pPr>
        <w:numPr>
          <w:ilvl w:val="0"/>
          <w:numId w:val="27"/>
        </w:numPr>
        <w:jc w:val="both"/>
      </w:pPr>
      <w:r>
        <w:t xml:space="preserve">The complaint was introduced on </w:t>
      </w:r>
      <w:r w:rsidR="0029766E">
        <w:t>1</w:t>
      </w:r>
      <w:r>
        <w:t>5 Ma</w:t>
      </w:r>
      <w:r w:rsidR="0029766E">
        <w:t>rch 2010</w:t>
      </w:r>
      <w:r>
        <w:t xml:space="preserve"> and registered on </w:t>
      </w:r>
      <w:r w:rsidR="0029766E">
        <w:t>30 March 2010</w:t>
      </w:r>
      <w:r>
        <w:t>.</w:t>
      </w:r>
    </w:p>
    <w:p w:rsidR="006B2A58" w:rsidRDefault="006B2A58" w:rsidP="006B2A58">
      <w:pPr>
        <w:ind w:left="360"/>
        <w:jc w:val="both"/>
      </w:pPr>
    </w:p>
    <w:p w:rsidR="006B2A58" w:rsidRDefault="006B2A58" w:rsidP="006B2A58">
      <w:pPr>
        <w:pStyle w:val="Default"/>
        <w:numPr>
          <w:ilvl w:val="0"/>
          <w:numId w:val="27"/>
        </w:numPr>
        <w:jc w:val="both"/>
        <w:rPr>
          <w:lang w:val="en-GB"/>
        </w:rPr>
      </w:pPr>
      <w:r>
        <w:rPr>
          <w:lang w:val="en-GB"/>
        </w:rPr>
        <w:t>On 30 January 2012, the Panel requested further information from the complainant. On 31 January 2012 and 2 February 2012, the Panel received the complainant’s response.</w:t>
      </w:r>
    </w:p>
    <w:p w:rsidR="006B2A58" w:rsidRDefault="006B2A58" w:rsidP="006B2A58">
      <w:pPr>
        <w:ind w:left="360"/>
        <w:jc w:val="both"/>
      </w:pPr>
    </w:p>
    <w:p w:rsidR="00452CF3" w:rsidRDefault="00452CF3">
      <w:pPr>
        <w:jc w:val="both"/>
      </w:pPr>
    </w:p>
    <w:p w:rsidR="0029766E" w:rsidRPr="00A805C8" w:rsidRDefault="0029766E" w:rsidP="0029766E">
      <w:pPr>
        <w:numPr>
          <w:ilvl w:val="0"/>
          <w:numId w:val="27"/>
        </w:numPr>
        <w:autoSpaceDE w:val="0"/>
        <w:autoSpaceDN w:val="0"/>
        <w:adjustRightInd w:val="0"/>
        <w:jc w:val="both"/>
        <w:rPr>
          <w:bCs/>
          <w:lang w:val="en-US"/>
        </w:rPr>
      </w:pPr>
      <w:r>
        <w:t>On 26</w:t>
      </w:r>
      <w:r w:rsidR="007645D4">
        <w:t xml:space="preserve"> </w:t>
      </w:r>
      <w:r>
        <w:t>May 2014</w:t>
      </w:r>
      <w:r w:rsidR="007645D4">
        <w:t xml:space="preserve">, the Panel communicated the complaint to the Special Representative of the Secretary-General (SRSG), for UNMIK’s comments on the </w:t>
      </w:r>
      <w:r>
        <w:rPr>
          <w:bCs/>
          <w:lang w:val="en-US"/>
        </w:rPr>
        <w:t>admissibility of the case. On 18</w:t>
      </w:r>
      <w:r w:rsidRPr="00A805C8">
        <w:rPr>
          <w:bCs/>
          <w:lang w:val="en-US"/>
        </w:rPr>
        <w:t xml:space="preserve"> </w:t>
      </w:r>
      <w:r>
        <w:rPr>
          <w:bCs/>
          <w:lang w:val="en-US"/>
        </w:rPr>
        <w:t>June 2014</w:t>
      </w:r>
      <w:r w:rsidRPr="00A805C8">
        <w:rPr>
          <w:bCs/>
          <w:lang w:val="en-US"/>
        </w:rPr>
        <w:t>, the SRSG provided UNMIK’s response.</w:t>
      </w:r>
    </w:p>
    <w:p w:rsidR="00452CF3" w:rsidRDefault="00452CF3">
      <w:pPr>
        <w:jc w:val="both"/>
      </w:pPr>
    </w:p>
    <w:p w:rsidR="00452CF3" w:rsidRDefault="0029766E" w:rsidP="006B2A58">
      <w:pPr>
        <w:numPr>
          <w:ilvl w:val="0"/>
          <w:numId w:val="27"/>
        </w:numPr>
        <w:jc w:val="both"/>
      </w:pPr>
      <w:r>
        <w:t>On</w:t>
      </w:r>
      <w:r w:rsidR="006B2A58">
        <w:t xml:space="preserve"> 3 July</w:t>
      </w:r>
      <w:r>
        <w:t xml:space="preserve"> </w:t>
      </w:r>
      <w:r w:rsidR="006B2A58">
        <w:t xml:space="preserve">2014, </w:t>
      </w:r>
      <w:r w:rsidR="007645D4">
        <w:t xml:space="preserve">the Panel forwarded UNMIK’s comments to the complainant and invited him to provide his comments. </w:t>
      </w:r>
      <w:r w:rsidR="006B2A58">
        <w:t>On 29 July 2014, the Panel received the complainant’s response</w:t>
      </w:r>
      <w:r w:rsidR="007645D4">
        <w:t>.</w:t>
      </w:r>
    </w:p>
    <w:p w:rsidR="00452CF3" w:rsidRDefault="00452CF3">
      <w:pPr>
        <w:jc w:val="both"/>
      </w:pPr>
    </w:p>
    <w:p w:rsidR="00452CF3" w:rsidRDefault="00452CF3">
      <w:pPr>
        <w:jc w:val="both"/>
      </w:pPr>
    </w:p>
    <w:p w:rsidR="00452CF3" w:rsidRDefault="007645D4">
      <w:pPr>
        <w:jc w:val="both"/>
        <w:rPr>
          <w:b/>
        </w:rPr>
      </w:pPr>
      <w:r>
        <w:rPr>
          <w:b/>
        </w:rPr>
        <w:t>II. THE FACTS</w:t>
      </w:r>
    </w:p>
    <w:p w:rsidR="00452CF3" w:rsidRDefault="00452CF3">
      <w:pPr>
        <w:autoSpaceDE w:val="0"/>
        <w:jc w:val="both"/>
        <w:rPr>
          <w:rFonts w:ascii="Arial" w:hAnsi="Arial" w:cs="Arial"/>
          <w:b/>
          <w:bCs/>
        </w:rPr>
      </w:pPr>
    </w:p>
    <w:p w:rsidR="00452CF3" w:rsidRDefault="007645D4">
      <w:pPr>
        <w:numPr>
          <w:ilvl w:val="0"/>
          <w:numId w:val="27"/>
        </w:numPr>
        <w:jc w:val="both"/>
      </w:pPr>
      <w:r>
        <w:rPr>
          <w:bCs/>
        </w:rPr>
        <w:t xml:space="preserve">The complainant is a former resident of Kosovo currently living </w:t>
      </w:r>
      <w:r>
        <w:t>in Serbia</w:t>
      </w:r>
      <w:r w:rsidR="0092395B">
        <w:t xml:space="preserve"> proper. She, along with her son</w:t>
      </w:r>
      <w:r w:rsidR="0050069D">
        <w:t>,</w:t>
      </w:r>
      <w:r w:rsidR="0092395B">
        <w:t xml:space="preserve"> Mr </w:t>
      </w:r>
      <w:proofErr w:type="spellStart"/>
      <w:r w:rsidR="0092395B">
        <w:t>Bratislav</w:t>
      </w:r>
      <w:proofErr w:type="spellEnd"/>
      <w:r w:rsidR="0092395B">
        <w:t xml:space="preserve"> </w:t>
      </w:r>
      <w:proofErr w:type="spellStart"/>
      <w:r w:rsidR="0092395B">
        <w:t>Arsić</w:t>
      </w:r>
      <w:proofErr w:type="spellEnd"/>
      <w:r w:rsidR="0092395B">
        <w:t>,</w:t>
      </w:r>
      <w:r>
        <w:t xml:space="preserve"> is the </w:t>
      </w:r>
      <w:r w:rsidR="0092395B">
        <w:t>co</w:t>
      </w:r>
      <w:r w:rsidR="0092395B">
        <w:rPr>
          <w:lang w:val="en-US"/>
        </w:rPr>
        <w:t>-</w:t>
      </w:r>
      <w:r>
        <w:t xml:space="preserve">owner of </w:t>
      </w:r>
      <w:r w:rsidR="0092395B">
        <w:t xml:space="preserve">a house </w:t>
      </w:r>
      <w:r>
        <w:t xml:space="preserve">in </w:t>
      </w:r>
      <w:proofErr w:type="spellStart"/>
      <w:r>
        <w:t>Prishtinё</w:t>
      </w:r>
      <w:proofErr w:type="spellEnd"/>
      <w:r>
        <w:t xml:space="preserve">/Priština, where </w:t>
      </w:r>
      <w:r w:rsidR="0092395B">
        <w:t>she and her</w:t>
      </w:r>
      <w:r>
        <w:t xml:space="preserve"> family lived until </w:t>
      </w:r>
      <w:r w:rsidR="0092395B">
        <w:t>19 June</w:t>
      </w:r>
      <w:r>
        <w:t xml:space="preserve"> 1999 when they had to leave Kosovo for security reasons. </w:t>
      </w:r>
      <w:r w:rsidR="0092395B">
        <w:t>The complainant claims that later she became aware that her neighbour Mr A.D.</w:t>
      </w:r>
      <w:r>
        <w:t xml:space="preserve"> </w:t>
      </w:r>
      <w:r w:rsidR="0092395B">
        <w:t>had usurped her house.</w:t>
      </w:r>
      <w:r>
        <w:t xml:space="preserve"> </w:t>
      </w:r>
      <w:r w:rsidR="0092395B">
        <w:t>The complainant also claims that after 17 March 2004, she became aware that her house had been destroyed.</w:t>
      </w:r>
    </w:p>
    <w:p w:rsidR="0092395B" w:rsidRDefault="0092395B" w:rsidP="0092395B">
      <w:pPr>
        <w:ind w:left="360"/>
        <w:jc w:val="both"/>
      </w:pPr>
    </w:p>
    <w:p w:rsidR="0092395B" w:rsidRPr="003C0D92" w:rsidRDefault="0092395B" w:rsidP="0092395B">
      <w:pPr>
        <w:rPr>
          <w:b/>
        </w:rPr>
      </w:pPr>
      <w:r>
        <w:rPr>
          <w:b/>
        </w:rPr>
        <w:t>A</w:t>
      </w:r>
      <w:r w:rsidRPr="003C0D92">
        <w:rPr>
          <w:b/>
        </w:rPr>
        <w:t xml:space="preserve">.  </w:t>
      </w:r>
      <w:r w:rsidR="00D85729">
        <w:rPr>
          <w:b/>
        </w:rPr>
        <w:t xml:space="preserve">Civil </w:t>
      </w:r>
      <w:r w:rsidRPr="003C0D92">
        <w:rPr>
          <w:b/>
        </w:rPr>
        <w:t xml:space="preserve">Court Proceedings </w:t>
      </w:r>
      <w:r>
        <w:rPr>
          <w:b/>
        </w:rPr>
        <w:t xml:space="preserve">before the </w:t>
      </w:r>
      <w:r w:rsidR="00401805">
        <w:rPr>
          <w:b/>
        </w:rPr>
        <w:t>competent c</w:t>
      </w:r>
      <w:r w:rsidRPr="009C2B34">
        <w:rPr>
          <w:b/>
        </w:rPr>
        <w:t>ourt</w:t>
      </w:r>
      <w:r w:rsidR="00401805">
        <w:rPr>
          <w:b/>
        </w:rPr>
        <w:t>s in</w:t>
      </w:r>
      <w:r w:rsidRPr="009C2B34">
        <w:rPr>
          <w:b/>
        </w:rPr>
        <w:t xml:space="preserve"> </w:t>
      </w:r>
      <w:proofErr w:type="spellStart"/>
      <w:r w:rsidR="00DA0CA7" w:rsidRPr="00DA0CA7">
        <w:rPr>
          <w:b/>
        </w:rPr>
        <w:t>Prishtinё</w:t>
      </w:r>
      <w:proofErr w:type="spellEnd"/>
      <w:r w:rsidR="00DA0CA7" w:rsidRPr="00DA0CA7">
        <w:rPr>
          <w:b/>
        </w:rPr>
        <w:t>/Priština</w:t>
      </w:r>
    </w:p>
    <w:p w:rsidR="0092395B" w:rsidRPr="003C0D92" w:rsidRDefault="0092395B" w:rsidP="0092395B">
      <w:pPr>
        <w:pStyle w:val="ListParagraph"/>
        <w:ind w:left="1080"/>
        <w:rPr>
          <w:b/>
        </w:rPr>
      </w:pPr>
    </w:p>
    <w:p w:rsidR="0092395B" w:rsidRDefault="0092395B" w:rsidP="0050069D">
      <w:pPr>
        <w:pStyle w:val="NormalWeb"/>
        <w:numPr>
          <w:ilvl w:val="0"/>
          <w:numId w:val="27"/>
        </w:numPr>
        <w:spacing w:before="0" w:beforeAutospacing="0" w:after="0" w:afterAutospacing="0"/>
        <w:jc w:val="both"/>
      </w:pPr>
      <w:bookmarkStart w:id="0" w:name="_GoBack"/>
      <w:r w:rsidRPr="003C0D92">
        <w:t xml:space="preserve">On </w:t>
      </w:r>
      <w:r>
        <w:t>3</w:t>
      </w:r>
      <w:r w:rsidRPr="003C0D92">
        <w:t xml:space="preserve"> </w:t>
      </w:r>
      <w:r>
        <w:t>June 2004</w:t>
      </w:r>
      <w:r w:rsidRPr="003C0D92">
        <w:t xml:space="preserve">, </w:t>
      </w:r>
      <w:r w:rsidRPr="0026137F">
        <w:t>the complainant</w:t>
      </w:r>
      <w:r>
        <w:t xml:space="preserve"> </w:t>
      </w:r>
      <w:r w:rsidRPr="0026137F">
        <w:t xml:space="preserve">lodged a compensation lawsuit before the Municipal Court of </w:t>
      </w:r>
      <w:proofErr w:type="spellStart"/>
      <w:r>
        <w:t>Prishtinё</w:t>
      </w:r>
      <w:proofErr w:type="spellEnd"/>
      <w:r>
        <w:t>/Priština</w:t>
      </w:r>
      <w:r w:rsidRPr="0026137F">
        <w:t xml:space="preserve"> against the Municipality of </w:t>
      </w:r>
      <w:proofErr w:type="spellStart"/>
      <w:r>
        <w:t>Prishtinё</w:t>
      </w:r>
      <w:proofErr w:type="spellEnd"/>
      <w:r>
        <w:t>/Priština</w:t>
      </w:r>
      <w:r w:rsidRPr="0026137F">
        <w:t>, the P</w:t>
      </w:r>
      <w:r>
        <w:t xml:space="preserve">rovisional </w:t>
      </w:r>
      <w:r w:rsidRPr="0026137F">
        <w:t>I</w:t>
      </w:r>
      <w:r>
        <w:t xml:space="preserve">nstitutions of </w:t>
      </w:r>
      <w:r w:rsidRPr="0026137F">
        <w:t>S</w:t>
      </w:r>
      <w:r>
        <w:t xml:space="preserve">elf </w:t>
      </w:r>
      <w:r w:rsidRPr="0026137F">
        <w:t>G</w:t>
      </w:r>
      <w:r>
        <w:t>overnment in Kosovo (PISG)</w:t>
      </w:r>
      <w:r w:rsidRPr="0026137F">
        <w:t>, UNMIK and KFOR</w:t>
      </w:r>
      <w:r>
        <w:t>,</w:t>
      </w:r>
      <w:r w:rsidRPr="0026137F">
        <w:t xml:space="preserve"> seeking compens</w:t>
      </w:r>
      <w:r w:rsidR="00DA0CA7">
        <w:t>ation for the destruction of her</w:t>
      </w:r>
      <w:r w:rsidRPr="0026137F">
        <w:t xml:space="preserve"> property. </w:t>
      </w:r>
      <w:r w:rsidR="00DA0CA7">
        <w:t>Sh</w:t>
      </w:r>
      <w:r w:rsidRPr="0026137F">
        <w:t xml:space="preserve">e claims </w:t>
      </w:r>
      <w:r w:rsidR="00DA0CA7">
        <w:t>345</w:t>
      </w:r>
      <w:r w:rsidRPr="0026137F">
        <w:t>,</w:t>
      </w:r>
      <w:r w:rsidR="00DA0CA7">
        <w:t>0</w:t>
      </w:r>
      <w:r w:rsidRPr="0026137F">
        <w:t xml:space="preserve">00 euros in compensation for this damage. </w:t>
      </w:r>
    </w:p>
    <w:p w:rsidR="00BD1183" w:rsidRDefault="00BD1183" w:rsidP="00BD1183">
      <w:pPr>
        <w:pStyle w:val="NormalWeb"/>
        <w:spacing w:before="0" w:beforeAutospacing="0" w:after="0" w:afterAutospacing="0"/>
        <w:ind w:left="360"/>
        <w:jc w:val="both"/>
      </w:pPr>
    </w:p>
    <w:p w:rsidR="00BD1183" w:rsidRDefault="00BD1183" w:rsidP="00BD1183">
      <w:pPr>
        <w:numPr>
          <w:ilvl w:val="0"/>
          <w:numId w:val="27"/>
        </w:numPr>
        <w:jc w:val="both"/>
      </w:pPr>
      <w:r>
        <w:t xml:space="preserve">On 22 February 2007, the Municipal Court of </w:t>
      </w:r>
      <w:proofErr w:type="spellStart"/>
      <w:r>
        <w:t>Prishtinё</w:t>
      </w:r>
      <w:proofErr w:type="spellEnd"/>
      <w:r>
        <w:t xml:space="preserve">/Priština, citing UNMIK Regulation No. 2006/10 of 16 October 2006 on the Resolution of Claims Relating to Private Immovable Property, including Agricultural and Commercial Property, held that the Kosovo Property Agency (KPA) had competence to decide on the complainant’s claim. The Court declared itself without jurisdiction over the dispute. </w:t>
      </w:r>
    </w:p>
    <w:p w:rsidR="009E0F6E" w:rsidRDefault="009E0F6E" w:rsidP="009E0F6E">
      <w:pPr>
        <w:jc w:val="both"/>
      </w:pPr>
    </w:p>
    <w:p w:rsidR="00DA0CA7" w:rsidRDefault="00CF1717" w:rsidP="0050069D">
      <w:pPr>
        <w:numPr>
          <w:ilvl w:val="0"/>
          <w:numId w:val="27"/>
        </w:numPr>
        <w:jc w:val="both"/>
      </w:pPr>
      <w:r>
        <w:t>T</w:t>
      </w:r>
      <w:r w:rsidR="00BD1183">
        <w:t xml:space="preserve">he complainant received notification of the </w:t>
      </w:r>
      <w:r>
        <w:t xml:space="preserve">judgment of the Municipal Court, and on 27 July 2007, the complainant’s son, Mr </w:t>
      </w:r>
      <w:proofErr w:type="spellStart"/>
      <w:r>
        <w:t>Bratislav</w:t>
      </w:r>
      <w:proofErr w:type="spellEnd"/>
      <w:r>
        <w:t xml:space="preserve"> </w:t>
      </w:r>
      <w:proofErr w:type="spellStart"/>
      <w:r>
        <w:t>Arsi</w:t>
      </w:r>
      <w:r w:rsidRPr="00B178C4">
        <w:t>ć</w:t>
      </w:r>
      <w:proofErr w:type="spellEnd"/>
      <w:r w:rsidR="00B54A08">
        <w:t>,</w:t>
      </w:r>
      <w:r>
        <w:t xml:space="preserve"> </w:t>
      </w:r>
      <w:r w:rsidR="00BD1183">
        <w:t xml:space="preserve">appealed that judgment to the District Court of </w:t>
      </w:r>
      <w:proofErr w:type="spellStart"/>
      <w:r w:rsidR="00BD1183">
        <w:t>Prishtinё</w:t>
      </w:r>
      <w:proofErr w:type="spellEnd"/>
      <w:r w:rsidR="00BD1183">
        <w:t xml:space="preserve">/Priština, as the court of second </w:t>
      </w:r>
      <w:r w:rsidR="00B178C4">
        <w:t xml:space="preserve">instance. </w:t>
      </w:r>
      <w:r w:rsidR="00BD1183">
        <w:t>H</w:t>
      </w:r>
      <w:r w:rsidR="00B178C4">
        <w:t>owever, as of 10</w:t>
      </w:r>
      <w:r w:rsidR="00BD1183">
        <w:t xml:space="preserve"> </w:t>
      </w:r>
      <w:r w:rsidR="00B178C4">
        <w:t>September 2014</w:t>
      </w:r>
      <w:r w:rsidR="00401805">
        <w:t>,</w:t>
      </w:r>
      <w:r w:rsidR="00BD1183">
        <w:t xml:space="preserve"> he has not heard anything regarding his appeal. </w:t>
      </w:r>
    </w:p>
    <w:p w:rsidR="00B178C4" w:rsidRPr="0026137F" w:rsidRDefault="00B178C4" w:rsidP="00B178C4">
      <w:pPr>
        <w:jc w:val="both"/>
      </w:pPr>
    </w:p>
    <w:p w:rsidR="0092395B" w:rsidRPr="008917C8" w:rsidRDefault="0092395B" w:rsidP="0050069D">
      <w:pPr>
        <w:numPr>
          <w:ilvl w:val="0"/>
          <w:numId w:val="27"/>
        </w:numPr>
        <w:jc w:val="both"/>
        <w:rPr>
          <w:bCs/>
        </w:rPr>
      </w:pPr>
      <w:bookmarkStart w:id="1" w:name="_Ref268813101"/>
      <w:r>
        <w:rPr>
          <w:bCs/>
        </w:rPr>
        <w:t>A</w:t>
      </w:r>
      <w:r w:rsidRPr="008917C8">
        <w:rPr>
          <w:bCs/>
        </w:rPr>
        <w:t>pproximately 17,000 compensation claims</w:t>
      </w:r>
      <w:r>
        <w:rPr>
          <w:bCs/>
        </w:rPr>
        <w:t xml:space="preserve"> were lodged in 2004 before Kosovo courts</w:t>
      </w:r>
      <w:r w:rsidRPr="008917C8">
        <w:rPr>
          <w:bCs/>
        </w:rPr>
        <w:t xml:space="preserve">, </w:t>
      </w:r>
      <w:r w:rsidRPr="000D5C29">
        <w:rPr>
          <w:bCs/>
        </w:rPr>
        <w:t xml:space="preserve">the vast majority </w:t>
      </w:r>
      <w:r w:rsidRPr="008917C8">
        <w:rPr>
          <w:bCs/>
        </w:rPr>
        <w:t xml:space="preserve">by ethnic Serbs who because of the hostilities had left their homes in Kosovo in 1999 and whose property was later damaged or destroyed. With a view to meeting the statutory five-year time-limit for submitting civil compensation claims, these claimants lodged their claims around the same time </w:t>
      </w:r>
      <w:r w:rsidRPr="00BD0488">
        <w:rPr>
          <w:bCs/>
        </w:rPr>
        <w:t>in 2004</w:t>
      </w:r>
      <w:r w:rsidRPr="008917C8">
        <w:rPr>
          <w:bCs/>
        </w:rPr>
        <w:t xml:space="preserve">. The claims were directed against </w:t>
      </w:r>
      <w:r>
        <w:rPr>
          <w:bCs/>
        </w:rPr>
        <w:t xml:space="preserve">some combination of </w:t>
      </w:r>
      <w:r w:rsidRPr="008917C8">
        <w:rPr>
          <w:bCs/>
        </w:rPr>
        <w:t xml:space="preserve">UNMIK, KFOR, the PISG and the relevant municipality (see Human Rights Advisory Panel (HRAP), </w:t>
      </w:r>
      <w:r w:rsidRPr="008917C8">
        <w:rPr>
          <w:i/>
        </w:rPr>
        <w:t>Milogorić and Others</w:t>
      </w:r>
      <w:r w:rsidRPr="008917C8">
        <w:t>, c</w:t>
      </w:r>
      <w:r>
        <w:rPr>
          <w:bCs/>
        </w:rPr>
        <w:t>ases</w:t>
      </w:r>
      <w:r w:rsidRPr="008917C8">
        <w:rPr>
          <w:bCs/>
        </w:rPr>
        <w:t xml:space="preserve"> nos. 38/08, 58/08, 61/08, 63/08 and 69/08, opinion of 24 March 2010, § 1; for the legal basis upon which the claimants based their claim, see the same opinion, § 5).</w:t>
      </w:r>
      <w:bookmarkEnd w:id="1"/>
    </w:p>
    <w:p w:rsidR="0092395B" w:rsidRPr="008917C8" w:rsidRDefault="0092395B" w:rsidP="0092395B">
      <w:pPr>
        <w:jc w:val="both"/>
      </w:pPr>
    </w:p>
    <w:p w:rsidR="0092395B" w:rsidRPr="008917C8" w:rsidRDefault="0092395B" w:rsidP="0050069D">
      <w:pPr>
        <w:numPr>
          <w:ilvl w:val="0"/>
          <w:numId w:val="27"/>
        </w:numPr>
        <w:autoSpaceDE w:val="0"/>
        <w:autoSpaceDN w:val="0"/>
        <w:adjustRightInd w:val="0"/>
        <w:jc w:val="both"/>
      </w:pPr>
      <w:r w:rsidRPr="008917C8">
        <w:t>With respect to these cases</w:t>
      </w:r>
      <w:r>
        <w:t xml:space="preserve">, on 26 August 2004, </w:t>
      </w:r>
      <w:r w:rsidRPr="008917C8">
        <w:t xml:space="preserve">the Director of the UNMIK Department of Justice (DOJ) sent a letter to all municipal and district court presidents and to the </w:t>
      </w:r>
      <w:r w:rsidRPr="008917C8">
        <w:lastRenderedPageBreak/>
        <w:t xml:space="preserve">President of the Supreme Court of Kosovo. In the letter, the Director of DOJ mentioned that “over 14,000” such claims had been lodged. He referred to “the problems that such a huge influx of claims will pose for the courts”, and asked that “no [such] case be scheduled until such time as we have jointly determined how best to effect the processing of these cases” (for the full text of the letter, see </w:t>
      </w:r>
      <w:r w:rsidR="00C407EC">
        <w:t xml:space="preserve">HRAP, </w:t>
      </w:r>
      <w:r w:rsidRPr="008917C8">
        <w:rPr>
          <w:i/>
        </w:rPr>
        <w:t>Milogorić and Others</w:t>
      </w:r>
      <w:r w:rsidRPr="008917C8">
        <w:t xml:space="preserve">, cited </w:t>
      </w:r>
      <w:r>
        <w:t xml:space="preserve">in </w:t>
      </w:r>
      <w:r w:rsidRPr="008917C8">
        <w:t>§</w:t>
      </w:r>
      <w:r>
        <w:t xml:space="preserve"> </w:t>
      </w:r>
      <w:r w:rsidR="00C407EC">
        <w:t>9</w:t>
      </w:r>
      <w:r>
        <w:t xml:space="preserve"> </w:t>
      </w:r>
      <w:r w:rsidRPr="008917C8">
        <w:t xml:space="preserve">above, </w:t>
      </w:r>
      <w:r w:rsidRPr="00BD0488">
        <w:t>at</w:t>
      </w:r>
      <w:r>
        <w:t xml:space="preserve"> </w:t>
      </w:r>
      <w:r w:rsidRPr="008917C8">
        <w:t>§ 6).</w:t>
      </w:r>
    </w:p>
    <w:p w:rsidR="0092395B" w:rsidRDefault="0092395B" w:rsidP="0092395B">
      <w:pPr>
        <w:autoSpaceDE w:val="0"/>
        <w:autoSpaceDN w:val="0"/>
        <w:adjustRightInd w:val="0"/>
        <w:jc w:val="both"/>
      </w:pPr>
    </w:p>
    <w:p w:rsidR="0092395B" w:rsidRPr="008917C8" w:rsidRDefault="0092395B" w:rsidP="0050069D">
      <w:pPr>
        <w:numPr>
          <w:ilvl w:val="0"/>
          <w:numId w:val="27"/>
        </w:numPr>
        <w:autoSpaceDE w:val="0"/>
        <w:autoSpaceDN w:val="0"/>
        <w:adjustRightInd w:val="0"/>
        <w:jc w:val="both"/>
      </w:pPr>
      <w:r>
        <w:t>On 15 November 2005, the DOJ called on the courts to begin processing claims for damages caused by identified natural persons and for damag</w:t>
      </w:r>
      <w:r w:rsidRPr="008917C8">
        <w:t xml:space="preserve">es caused after October 2000, considering that the “obstacles to the efficient processing of these cases” did not exist any longer. Claims related to </w:t>
      </w:r>
      <w:r>
        <w:t>events arising before October 2000,</w:t>
      </w:r>
      <w:r w:rsidRPr="008917C8">
        <w:t xml:space="preserve"> were not affected by this letter. </w:t>
      </w:r>
    </w:p>
    <w:p w:rsidR="0092395B" w:rsidRPr="008917C8" w:rsidRDefault="0092395B" w:rsidP="0092395B">
      <w:pPr>
        <w:autoSpaceDE w:val="0"/>
        <w:autoSpaceDN w:val="0"/>
        <w:adjustRightInd w:val="0"/>
      </w:pPr>
    </w:p>
    <w:p w:rsidR="0092395B" w:rsidRPr="00FE7B23" w:rsidRDefault="0092395B" w:rsidP="0050069D">
      <w:pPr>
        <w:numPr>
          <w:ilvl w:val="0"/>
          <w:numId w:val="27"/>
        </w:numPr>
        <w:autoSpaceDE w:val="0"/>
        <w:autoSpaceDN w:val="0"/>
        <w:adjustRightInd w:val="0"/>
        <w:jc w:val="both"/>
        <w:rPr>
          <w:color w:val="000000"/>
        </w:rPr>
      </w:pPr>
      <w:r w:rsidRPr="008917C8">
        <w:t>On 28 September 2008</w:t>
      </w:r>
      <w:r>
        <w:t>,</w:t>
      </w:r>
      <w:r w:rsidRPr="008917C8">
        <w:t xml:space="preserve"> the Director of DOJ advised the courts th</w:t>
      </w:r>
      <w:r w:rsidRPr="00FE7B23">
        <w:t xml:space="preserve">at cases which had not been scheduled according to the 26 August 2004 request should now be processed.  </w:t>
      </w:r>
    </w:p>
    <w:p w:rsidR="0092395B" w:rsidRDefault="0092395B" w:rsidP="0092395B">
      <w:pPr>
        <w:jc w:val="both"/>
      </w:pPr>
    </w:p>
    <w:p w:rsidR="0092395B" w:rsidRPr="00891DC4" w:rsidRDefault="0092395B" w:rsidP="0050069D">
      <w:pPr>
        <w:numPr>
          <w:ilvl w:val="0"/>
          <w:numId w:val="27"/>
        </w:numPr>
        <w:suppressAutoHyphens/>
        <w:jc w:val="both"/>
      </w:pPr>
      <w:bookmarkStart w:id="2" w:name="_Ref396901332"/>
      <w:r>
        <w:t>On 9</w:t>
      </w:r>
      <w:r w:rsidRPr="007851E2">
        <w:t xml:space="preserve"> December 2008, UNMIK’s responsibility with regard to the judiciary in Kosovo ended with </w:t>
      </w:r>
      <w:r>
        <w:t>t</w:t>
      </w:r>
      <w:r w:rsidRPr="00E1677D">
        <w:t>he European Union Rule of Law Mission in Kosovo (EULEX)</w:t>
      </w:r>
      <w:r w:rsidRPr="007851E2">
        <w:t xml:space="preserve"> assuming full operational control in the </w:t>
      </w:r>
      <w:r>
        <w:t>area of the rule of law</w:t>
      </w:r>
      <w:r w:rsidRPr="007851E2">
        <w:t xml:space="preserve">, following the Statement </w:t>
      </w:r>
      <w:r>
        <w:t>made by the President of</w:t>
      </w:r>
      <w:r w:rsidRPr="007851E2">
        <w:t xml:space="preserve"> the United Nations Security Council</w:t>
      </w:r>
      <w:r w:rsidRPr="008E4632">
        <w:t xml:space="preserve"> </w:t>
      </w:r>
      <w:r w:rsidRPr="007851E2">
        <w:t>o</w:t>
      </w:r>
      <w:r>
        <w:t>n</w:t>
      </w:r>
      <w:r w:rsidRPr="007851E2">
        <w:t xml:space="preserve"> 26 November 2008 </w:t>
      </w:r>
      <w:r>
        <w:t>(</w:t>
      </w:r>
      <w:r w:rsidRPr="007851E2">
        <w:t>S/</w:t>
      </w:r>
      <w:r w:rsidRPr="007851E2">
        <w:rPr>
          <w:rStyle w:val="spelle"/>
        </w:rPr>
        <w:t>PRST</w:t>
      </w:r>
      <w:r w:rsidRPr="007851E2">
        <w:t>/2008/44</w:t>
      </w:r>
      <w:r>
        <w:t>)</w:t>
      </w:r>
      <w:r w:rsidRPr="007851E2">
        <w:t>, welcoming the continued engagement of the European Union in Kosovo.</w:t>
      </w:r>
      <w:bookmarkEnd w:id="2"/>
    </w:p>
    <w:bookmarkEnd w:id="0"/>
    <w:p w:rsidR="0092395B" w:rsidRPr="003C0D92" w:rsidRDefault="0092395B" w:rsidP="0092395B">
      <w:pPr>
        <w:rPr>
          <w:b/>
        </w:rPr>
      </w:pPr>
    </w:p>
    <w:p w:rsidR="0092395B" w:rsidRPr="003C0D92" w:rsidRDefault="0092395B" w:rsidP="0092395B">
      <w:pPr>
        <w:suppressAutoHyphens/>
        <w:jc w:val="both"/>
      </w:pPr>
      <w:r w:rsidRPr="003C0D92">
        <w:rPr>
          <w:b/>
        </w:rPr>
        <w:t>B. Proceedings with the</w:t>
      </w:r>
      <w:r>
        <w:rPr>
          <w:b/>
        </w:rPr>
        <w:t xml:space="preserve"> Housing and Property Directorate and</w:t>
      </w:r>
      <w:r w:rsidRPr="003C0D92">
        <w:rPr>
          <w:b/>
        </w:rPr>
        <w:t xml:space="preserve"> </w:t>
      </w:r>
      <w:r w:rsidR="00331287">
        <w:rPr>
          <w:b/>
        </w:rPr>
        <w:t>UNMIK</w:t>
      </w:r>
    </w:p>
    <w:p w:rsidR="0092395B" w:rsidRPr="003C0D92" w:rsidRDefault="0092395B" w:rsidP="0092395B">
      <w:pPr>
        <w:pStyle w:val="ListParagraph"/>
        <w:ind w:left="360"/>
      </w:pPr>
    </w:p>
    <w:p w:rsidR="00B178C4" w:rsidRPr="00B178C4" w:rsidRDefault="0092395B" w:rsidP="0050069D">
      <w:pPr>
        <w:numPr>
          <w:ilvl w:val="0"/>
          <w:numId w:val="27"/>
        </w:numPr>
        <w:suppressAutoHyphens/>
        <w:jc w:val="both"/>
        <w:rPr>
          <w:bCs/>
        </w:rPr>
      </w:pPr>
      <w:bookmarkStart w:id="3" w:name="_Ref396725276"/>
      <w:r w:rsidRPr="003C0D92">
        <w:t>O</w:t>
      </w:r>
      <w:r w:rsidR="00B178C4">
        <w:t>n 11</w:t>
      </w:r>
      <w:r>
        <w:t xml:space="preserve"> </w:t>
      </w:r>
      <w:r w:rsidR="00B178C4">
        <w:t>December</w:t>
      </w:r>
      <w:r>
        <w:t xml:space="preserve"> 2002, </w:t>
      </w:r>
      <w:r w:rsidR="00B178C4">
        <w:t xml:space="preserve">Mr </w:t>
      </w:r>
      <w:proofErr w:type="spellStart"/>
      <w:r w:rsidR="00B178C4">
        <w:t>Arsić</w:t>
      </w:r>
      <w:proofErr w:type="spellEnd"/>
      <w:r w:rsidRPr="003C0D92">
        <w:t xml:space="preserve"> filed</w:t>
      </w:r>
      <w:r>
        <w:t xml:space="preserve"> a claim with</w:t>
      </w:r>
      <w:r w:rsidRPr="003C0D92">
        <w:t xml:space="preserve"> t</w:t>
      </w:r>
      <w:r>
        <w:t>he Housing and Property Directorate (HPD)</w:t>
      </w:r>
      <w:r w:rsidRPr="003C0D92">
        <w:t xml:space="preserve"> for repossession of the </w:t>
      </w:r>
      <w:r>
        <w:t>house</w:t>
      </w:r>
      <w:r w:rsidRPr="003C0D92">
        <w:t xml:space="preserve"> in </w:t>
      </w:r>
      <w:proofErr w:type="spellStart"/>
      <w:r w:rsidR="00B178C4">
        <w:t>Prishtinё</w:t>
      </w:r>
      <w:proofErr w:type="spellEnd"/>
      <w:r w:rsidR="00B178C4">
        <w:t>/Priština</w:t>
      </w:r>
      <w:r w:rsidRPr="003C0D92">
        <w:t>.</w:t>
      </w:r>
      <w:bookmarkEnd w:id="3"/>
      <w:r w:rsidRPr="003C0D92">
        <w:t xml:space="preserve"> </w:t>
      </w:r>
    </w:p>
    <w:p w:rsidR="00B178C4" w:rsidRPr="00B178C4" w:rsidRDefault="00B178C4" w:rsidP="00B178C4">
      <w:pPr>
        <w:suppressAutoHyphens/>
        <w:ind w:left="360"/>
        <w:jc w:val="both"/>
        <w:rPr>
          <w:bCs/>
        </w:rPr>
      </w:pPr>
    </w:p>
    <w:p w:rsidR="00414CF4" w:rsidRPr="00414CF4" w:rsidRDefault="0092395B" w:rsidP="0050069D">
      <w:pPr>
        <w:numPr>
          <w:ilvl w:val="0"/>
          <w:numId w:val="27"/>
        </w:numPr>
        <w:suppressAutoHyphens/>
        <w:jc w:val="both"/>
        <w:rPr>
          <w:bCs/>
        </w:rPr>
      </w:pPr>
      <w:bookmarkStart w:id="4" w:name="_Ref396725293"/>
      <w:r>
        <w:t>On 11 April 2003, the H</w:t>
      </w:r>
      <w:r w:rsidR="004A2293">
        <w:t xml:space="preserve">ousing and Property Claims Commission </w:t>
      </w:r>
      <w:r w:rsidR="00B178C4">
        <w:t>(HPCC)</w:t>
      </w:r>
      <w:r>
        <w:t xml:space="preserve"> issued a decision</w:t>
      </w:r>
      <w:r w:rsidR="00772B70">
        <w:t xml:space="preserve"> which Mr </w:t>
      </w:r>
      <w:proofErr w:type="spellStart"/>
      <w:r w:rsidR="00772B70">
        <w:t>Arsić</w:t>
      </w:r>
      <w:proofErr w:type="spellEnd"/>
      <w:r w:rsidR="00772B70">
        <w:t xml:space="preserve"> received on 23 January 2004,</w:t>
      </w:r>
      <w:r>
        <w:t xml:space="preserve"> granting </w:t>
      </w:r>
      <w:r w:rsidR="00772B70">
        <w:t>him the right to repossess the</w:t>
      </w:r>
      <w:r w:rsidR="00414CF4">
        <w:t xml:space="preserve"> </w:t>
      </w:r>
      <w:r w:rsidR="00772B70">
        <w:t>property</w:t>
      </w:r>
      <w:r>
        <w:t>.</w:t>
      </w:r>
      <w:r w:rsidR="00B178C4">
        <w:t xml:space="preserve"> On 28 January 2004, Mr </w:t>
      </w:r>
      <w:proofErr w:type="spellStart"/>
      <w:r w:rsidR="00B178C4">
        <w:t>Arsić</w:t>
      </w:r>
      <w:proofErr w:type="spellEnd"/>
      <w:r w:rsidR="00B178C4">
        <w:t xml:space="preserve"> requested </w:t>
      </w:r>
      <w:r w:rsidR="00AE6558">
        <w:t>that</w:t>
      </w:r>
      <w:r w:rsidR="005D4B5F">
        <w:t xml:space="preserve"> the</w:t>
      </w:r>
      <w:r w:rsidR="00AE6558">
        <w:t xml:space="preserve"> HPD administer the property.</w:t>
      </w:r>
      <w:r>
        <w:t xml:space="preserve"> </w:t>
      </w:r>
      <w:r w:rsidR="00772B70">
        <w:t xml:space="preserve">On 15 December 2005, </w:t>
      </w:r>
      <w:r w:rsidR="005D4B5F">
        <w:t xml:space="preserve">the </w:t>
      </w:r>
      <w:r w:rsidR="00C747B2">
        <w:t xml:space="preserve">HPD informed </w:t>
      </w:r>
      <w:r w:rsidR="00772B70">
        <w:t xml:space="preserve">Mr </w:t>
      </w:r>
      <w:proofErr w:type="spellStart"/>
      <w:r w:rsidR="00772B70">
        <w:t>Arsić</w:t>
      </w:r>
      <w:proofErr w:type="spellEnd"/>
      <w:r w:rsidR="00772B70">
        <w:t xml:space="preserve"> that his property was destroyed, and as such, had been categorised by HPD as property that could not be taken under its administration.</w:t>
      </w:r>
      <w:bookmarkEnd w:id="4"/>
      <w:r w:rsidR="00772B70">
        <w:t xml:space="preserve"> </w:t>
      </w:r>
    </w:p>
    <w:p w:rsidR="00414CF4" w:rsidRDefault="00414CF4" w:rsidP="00414CF4">
      <w:pPr>
        <w:pStyle w:val="ListParagraph"/>
      </w:pPr>
    </w:p>
    <w:p w:rsidR="00885A5C" w:rsidRPr="00885A5C" w:rsidRDefault="00414CF4" w:rsidP="0050069D">
      <w:pPr>
        <w:numPr>
          <w:ilvl w:val="0"/>
          <w:numId w:val="27"/>
        </w:numPr>
        <w:suppressAutoHyphens/>
        <w:jc w:val="both"/>
        <w:rPr>
          <w:bCs/>
        </w:rPr>
      </w:pPr>
      <w:bookmarkStart w:id="5" w:name="_Ref396739223"/>
      <w:r>
        <w:t xml:space="preserve">In the meantime, </w:t>
      </w:r>
      <w:r w:rsidR="00B54A08">
        <w:t xml:space="preserve">by </w:t>
      </w:r>
      <w:r>
        <w:t xml:space="preserve">a letter dated 12 July 2004, Mr </w:t>
      </w:r>
      <w:proofErr w:type="spellStart"/>
      <w:r>
        <w:t>Arsić</w:t>
      </w:r>
      <w:proofErr w:type="spellEnd"/>
      <w:r>
        <w:t xml:space="preserve"> submitted a request to the </w:t>
      </w:r>
      <w:r w:rsidR="00B54A08">
        <w:t>SRSG</w:t>
      </w:r>
      <w:r>
        <w:t xml:space="preserve">, informing </w:t>
      </w:r>
      <w:r w:rsidR="00B54A08">
        <w:t xml:space="preserve">him </w:t>
      </w:r>
      <w:r>
        <w:t>that his property</w:t>
      </w:r>
      <w:r w:rsidR="00C747B2">
        <w:t xml:space="preserve"> had been destroyed after the riots of 17 March 2004 and requesting that </w:t>
      </w:r>
      <w:r w:rsidR="00401805">
        <w:t>“</w:t>
      </w:r>
      <w:r w:rsidR="00C747B2">
        <w:t>t</w:t>
      </w:r>
      <w:r w:rsidR="00401805">
        <w:t>he international community build</w:t>
      </w:r>
      <w:r w:rsidR="00C747B2">
        <w:t xml:space="preserve"> the same house on the same location.” On 21 December 2004, UNMIK responded to Mr </w:t>
      </w:r>
      <w:proofErr w:type="spellStart"/>
      <w:r w:rsidR="00885A5C">
        <w:t>Arsić</w:t>
      </w:r>
      <w:proofErr w:type="spellEnd"/>
      <w:r w:rsidR="00885A5C">
        <w:t>, informing him that</w:t>
      </w:r>
      <w:r w:rsidR="005D4B5F">
        <w:t xml:space="preserve"> the</w:t>
      </w:r>
      <w:r w:rsidR="00885A5C">
        <w:t xml:space="preserve"> HPD confirms that his property was destroyed and “[i]t is, however, believed that it was done before the March event, which excludes you from compensation by the PISG-programme set up for this purpose…The HPD will assist you in re-possessing your land upon your request.”</w:t>
      </w:r>
      <w:bookmarkEnd w:id="5"/>
    </w:p>
    <w:p w:rsidR="00885A5C" w:rsidRDefault="00885A5C" w:rsidP="00885A5C">
      <w:pPr>
        <w:pStyle w:val="ListParagraph"/>
      </w:pPr>
    </w:p>
    <w:p w:rsidR="00D85729" w:rsidRPr="00D85729" w:rsidRDefault="005D4B5F" w:rsidP="0050069D">
      <w:pPr>
        <w:numPr>
          <w:ilvl w:val="0"/>
          <w:numId w:val="27"/>
        </w:numPr>
        <w:suppressAutoHyphens/>
        <w:jc w:val="both"/>
        <w:rPr>
          <w:bCs/>
        </w:rPr>
      </w:pPr>
      <w:bookmarkStart w:id="6" w:name="_Ref396901698"/>
      <w:r>
        <w:t xml:space="preserve">On 3 February 2006, the HPD contacted Mr </w:t>
      </w:r>
      <w:proofErr w:type="spellStart"/>
      <w:r>
        <w:t>Arsić</w:t>
      </w:r>
      <w:proofErr w:type="spellEnd"/>
      <w:r w:rsidR="00401805">
        <w:t xml:space="preserve"> and informed him that they</w:t>
      </w:r>
      <w:r>
        <w:t xml:space="preserve"> would liaise with him in Belgrade on 17 February 2006 to assist him in re-possessing his property. However, on 7 February 2006, the HPD contacted Mr </w:t>
      </w:r>
      <w:proofErr w:type="spellStart"/>
      <w:r>
        <w:t>Arsić</w:t>
      </w:r>
      <w:proofErr w:type="spellEnd"/>
      <w:r>
        <w:t xml:space="preserve"> and informed him that the meeting in Belgrade had been postponed indefinitely. On 29 June 2006, the HPD granted Mr </w:t>
      </w:r>
      <w:proofErr w:type="spellStart"/>
      <w:r>
        <w:t>Arsić</w:t>
      </w:r>
      <w:proofErr w:type="spellEnd"/>
      <w:r>
        <w:t xml:space="preserve"> repossession of the property, and the HPCC executed an eviction of the </w:t>
      </w:r>
      <w:r>
        <w:lastRenderedPageBreak/>
        <w:t xml:space="preserve">illegal occupant, Mr A.D., </w:t>
      </w:r>
      <w:r w:rsidR="00B54A08">
        <w:t xml:space="preserve">who </w:t>
      </w:r>
      <w:r>
        <w:t xml:space="preserve">had been using Mr </w:t>
      </w:r>
      <w:proofErr w:type="spellStart"/>
      <w:r>
        <w:t>Arsić’s</w:t>
      </w:r>
      <w:proofErr w:type="spellEnd"/>
      <w:r>
        <w:t xml:space="preserve"> property. In addition, the borders of the property were fixed with HPD tape in cooperation with the Cadastre.</w:t>
      </w:r>
      <w:bookmarkEnd w:id="6"/>
      <w:r>
        <w:t xml:space="preserve">  </w:t>
      </w:r>
    </w:p>
    <w:p w:rsidR="00D85729" w:rsidRDefault="00D85729" w:rsidP="00D85729">
      <w:pPr>
        <w:pStyle w:val="ListParagraph"/>
      </w:pPr>
    </w:p>
    <w:p w:rsidR="00D85729" w:rsidRPr="00D85729" w:rsidRDefault="00D85729" w:rsidP="0050069D">
      <w:pPr>
        <w:numPr>
          <w:ilvl w:val="0"/>
          <w:numId w:val="27"/>
        </w:numPr>
        <w:suppressAutoHyphens/>
        <w:jc w:val="both"/>
        <w:rPr>
          <w:bCs/>
        </w:rPr>
      </w:pPr>
      <w:bookmarkStart w:id="7" w:name="_Ref396901707"/>
      <w:r>
        <w:t xml:space="preserve">On 23 January 2007, Mr </w:t>
      </w:r>
      <w:proofErr w:type="spellStart"/>
      <w:r>
        <w:t>Arsić</w:t>
      </w:r>
      <w:proofErr w:type="spellEnd"/>
      <w:r w:rsidRPr="00C747B2">
        <w:t xml:space="preserve"> </w:t>
      </w:r>
      <w:r>
        <w:t xml:space="preserve">sent a letter to the HPD requesting information on the implementation of his claim. On 31 January 2007, the HPD responded that his property had been deemed to have been destroyed and that he had been informed of this fact on 9 February 2006. The HPD noted that its eviction warrant had been executed on 29 June 2006, and that the </w:t>
      </w:r>
      <w:r w:rsidR="00401805">
        <w:t>HPD</w:t>
      </w:r>
      <w:r>
        <w:t xml:space="preserve"> had no </w:t>
      </w:r>
      <w:r w:rsidR="00B54A08">
        <w:t xml:space="preserve">further </w:t>
      </w:r>
      <w:r>
        <w:t>jurisdiction regarding these matters. As such</w:t>
      </w:r>
      <w:r w:rsidR="00401805">
        <w:t>,</w:t>
      </w:r>
      <w:r>
        <w:t xml:space="preserve"> it advised him to refer the matter to the Municipal Court where the property is located.</w:t>
      </w:r>
      <w:bookmarkEnd w:id="7"/>
      <w:r>
        <w:t xml:space="preserve"> </w:t>
      </w:r>
    </w:p>
    <w:p w:rsidR="00D85729" w:rsidRDefault="00D85729" w:rsidP="00D85729">
      <w:pPr>
        <w:pStyle w:val="ListParagraph"/>
      </w:pPr>
    </w:p>
    <w:p w:rsidR="00D85729" w:rsidRPr="00D85729" w:rsidRDefault="00D85729" w:rsidP="00D85729">
      <w:pPr>
        <w:suppressAutoHyphens/>
        <w:jc w:val="both"/>
        <w:rPr>
          <w:bCs/>
        </w:rPr>
      </w:pPr>
      <w:r>
        <w:rPr>
          <w:b/>
        </w:rPr>
        <w:t xml:space="preserve">C. Criminal </w:t>
      </w:r>
      <w:r w:rsidRPr="003C0D92">
        <w:rPr>
          <w:b/>
        </w:rPr>
        <w:t xml:space="preserve">Court Proceedings </w:t>
      </w:r>
      <w:r w:rsidR="00753119">
        <w:rPr>
          <w:b/>
        </w:rPr>
        <w:t>before</w:t>
      </w:r>
      <w:r>
        <w:rPr>
          <w:b/>
        </w:rPr>
        <w:t xml:space="preserve"> the </w:t>
      </w:r>
      <w:r w:rsidRPr="009C2B34">
        <w:rPr>
          <w:b/>
        </w:rPr>
        <w:t xml:space="preserve">Municipal Court of </w:t>
      </w:r>
      <w:proofErr w:type="spellStart"/>
      <w:r w:rsidRPr="00DA0CA7">
        <w:rPr>
          <w:b/>
        </w:rPr>
        <w:t>Prishtinё</w:t>
      </w:r>
      <w:proofErr w:type="spellEnd"/>
      <w:r w:rsidRPr="00DA0CA7">
        <w:rPr>
          <w:b/>
        </w:rPr>
        <w:t>/Priština</w:t>
      </w:r>
    </w:p>
    <w:p w:rsidR="00D85729" w:rsidRDefault="00D85729" w:rsidP="00D85729"/>
    <w:p w:rsidR="00AE6558" w:rsidRPr="0050069D" w:rsidRDefault="00D85729" w:rsidP="0050069D">
      <w:pPr>
        <w:numPr>
          <w:ilvl w:val="0"/>
          <w:numId w:val="27"/>
        </w:numPr>
        <w:suppressAutoHyphens/>
        <w:jc w:val="both"/>
        <w:rPr>
          <w:bCs/>
        </w:rPr>
      </w:pPr>
      <w:bookmarkStart w:id="8" w:name="_Ref396900767"/>
      <w:r>
        <w:t xml:space="preserve">On </w:t>
      </w:r>
      <w:r w:rsidR="00737623">
        <w:t xml:space="preserve">9 July 2009, the complainant filed a criminal charge with the Municipal Public Prosecutor’s Office in </w:t>
      </w:r>
      <w:proofErr w:type="spellStart"/>
      <w:r w:rsidR="00737623">
        <w:t>Prishtinё</w:t>
      </w:r>
      <w:proofErr w:type="spellEnd"/>
      <w:r w:rsidR="00737623">
        <w:t>/Priština</w:t>
      </w:r>
      <w:r w:rsidR="0050069D">
        <w:t xml:space="preserve"> against Mr A.D.</w:t>
      </w:r>
      <w:r w:rsidR="00401805">
        <w:t xml:space="preserve"> </w:t>
      </w:r>
      <w:r w:rsidR="0050069D">
        <w:t>for the “Unlawful Occupation of Real Pro</w:t>
      </w:r>
      <w:r w:rsidR="00753119">
        <w:t>p</w:t>
      </w:r>
      <w:r w:rsidR="0050069D">
        <w:t>erty”</w:t>
      </w:r>
      <w:r w:rsidR="00737623">
        <w:t>. On 17 December 2010, t</w:t>
      </w:r>
      <w:r w:rsidR="0092395B" w:rsidRPr="00C747B2">
        <w:t>he</w:t>
      </w:r>
      <w:r w:rsidR="00737623">
        <w:t xml:space="preserve"> Municipal Public Prosecutor’s Office in </w:t>
      </w:r>
      <w:proofErr w:type="spellStart"/>
      <w:r w:rsidR="00737623">
        <w:t>Prishtinё</w:t>
      </w:r>
      <w:proofErr w:type="spellEnd"/>
      <w:r w:rsidR="00737623">
        <w:t>/Priština registered the criminal complaint.</w:t>
      </w:r>
      <w:r w:rsidR="0092395B">
        <w:t xml:space="preserve"> </w:t>
      </w:r>
      <w:r w:rsidR="0050069D">
        <w:t>It does not appear that any further action was taken on the complaint</w:t>
      </w:r>
      <w:bookmarkStart w:id="9" w:name="_Ref333357978"/>
      <w:r w:rsidR="00753119">
        <w:t xml:space="preserve"> by the Municipal Court </w:t>
      </w:r>
      <w:r w:rsidR="00753119" w:rsidRPr="0026137F">
        <w:t xml:space="preserve">of </w:t>
      </w:r>
      <w:proofErr w:type="spellStart"/>
      <w:r w:rsidR="00753119">
        <w:t>Prishtinё</w:t>
      </w:r>
      <w:proofErr w:type="spellEnd"/>
      <w:r w:rsidR="00753119">
        <w:t>/Priština.</w:t>
      </w:r>
      <w:bookmarkEnd w:id="8"/>
    </w:p>
    <w:p w:rsidR="0050069D" w:rsidRDefault="0050069D" w:rsidP="0050069D">
      <w:pPr>
        <w:suppressAutoHyphens/>
        <w:ind w:left="360"/>
        <w:jc w:val="both"/>
      </w:pPr>
    </w:p>
    <w:p w:rsidR="0050069D" w:rsidRDefault="0050069D" w:rsidP="0050069D">
      <w:pPr>
        <w:suppressAutoHyphens/>
        <w:ind w:left="360"/>
        <w:jc w:val="both"/>
        <w:rPr>
          <w:bCs/>
        </w:rPr>
      </w:pPr>
    </w:p>
    <w:p w:rsidR="00AE6558" w:rsidRDefault="00AE6558" w:rsidP="00AE6558">
      <w:pPr>
        <w:autoSpaceDE w:val="0"/>
        <w:autoSpaceDN w:val="0"/>
        <w:adjustRightInd w:val="0"/>
        <w:jc w:val="both"/>
        <w:rPr>
          <w:b/>
          <w:bCs/>
          <w:lang w:eastAsia="en-US"/>
        </w:rPr>
      </w:pPr>
      <w:r>
        <w:rPr>
          <w:b/>
          <w:bCs/>
          <w:lang w:eastAsia="en-US"/>
        </w:rPr>
        <w:t>III. THE COMPLAINT</w:t>
      </w:r>
    </w:p>
    <w:p w:rsidR="00AE6558" w:rsidRDefault="00AE6558" w:rsidP="00AE6558"/>
    <w:bookmarkEnd w:id="9"/>
    <w:p w:rsidR="0050069D" w:rsidRPr="006B1652" w:rsidRDefault="0050069D" w:rsidP="00C35272">
      <w:pPr>
        <w:numPr>
          <w:ilvl w:val="0"/>
          <w:numId w:val="27"/>
        </w:numPr>
        <w:jc w:val="both"/>
      </w:pPr>
      <w:r w:rsidRPr="00FA14AD">
        <w:t>The complainant in substance alleges</w:t>
      </w:r>
      <w:r w:rsidR="00F77786" w:rsidRPr="00FA14AD">
        <w:t xml:space="preserve"> that the Municipal Court of </w:t>
      </w:r>
      <w:proofErr w:type="spellStart"/>
      <w:r w:rsidR="00F77786" w:rsidRPr="00FA14AD">
        <w:t>Prishtinё</w:t>
      </w:r>
      <w:proofErr w:type="spellEnd"/>
      <w:r w:rsidR="00F77786" w:rsidRPr="00FA14AD">
        <w:t xml:space="preserve">/Priština declared itself without jurisdiction and that her appeal against that decision has not been processed by the District Court of </w:t>
      </w:r>
      <w:proofErr w:type="spellStart"/>
      <w:r w:rsidR="00F77786" w:rsidRPr="00FA14AD">
        <w:t>Prishtinё</w:t>
      </w:r>
      <w:proofErr w:type="spellEnd"/>
      <w:r w:rsidR="00F77786" w:rsidRPr="00FA14AD">
        <w:t xml:space="preserve">/Priština. The result is that she has not been able to obtain a decision on the merits of her claim for damages for destroyed property. In this respect, she can be deemed to invoke a violation of her right of access to a court and her right to a judicial determination of the dispute, guaranteed by </w:t>
      </w:r>
      <w:r w:rsidR="00F77786" w:rsidRPr="00FA14AD">
        <w:rPr>
          <w:lang w:eastAsia="en-US"/>
        </w:rPr>
        <w:t xml:space="preserve">Article 6 § 1 of the European Convention on Human Rights (ECHR). </w:t>
      </w:r>
      <w:r w:rsidRPr="00FA14AD">
        <w:t xml:space="preserve">She alleges that for the same reason her right to an effective remedy under Article 13 of the ECHR has been violated as well.  </w:t>
      </w:r>
    </w:p>
    <w:p w:rsidR="0050069D" w:rsidRPr="00716402" w:rsidRDefault="0050069D" w:rsidP="0050069D">
      <w:pPr>
        <w:autoSpaceDE w:val="0"/>
        <w:autoSpaceDN w:val="0"/>
        <w:adjustRightInd w:val="0"/>
        <w:jc w:val="both"/>
      </w:pPr>
    </w:p>
    <w:p w:rsidR="0050069D" w:rsidRPr="00753119" w:rsidRDefault="0050069D" w:rsidP="00C35272">
      <w:pPr>
        <w:numPr>
          <w:ilvl w:val="0"/>
          <w:numId w:val="27"/>
        </w:numPr>
        <w:tabs>
          <w:tab w:val="left" w:pos="240"/>
          <w:tab w:val="left" w:pos="426"/>
          <w:tab w:val="left" w:pos="1080"/>
        </w:tabs>
        <w:suppressAutoHyphens/>
        <w:autoSpaceDE w:val="0"/>
        <w:autoSpaceDN w:val="0"/>
        <w:adjustRightInd w:val="0"/>
        <w:jc w:val="both"/>
        <w:rPr>
          <w:b/>
          <w:bCs/>
          <w:lang w:val="en-US"/>
        </w:rPr>
      </w:pPr>
      <w:r w:rsidRPr="00DF6D42">
        <w:rPr>
          <w:lang w:val="en-US"/>
        </w:rPr>
        <w:t>The</w:t>
      </w:r>
      <w:r>
        <w:rPr>
          <w:lang w:val="en-US"/>
        </w:rPr>
        <w:t xml:space="preserve"> complainant</w:t>
      </w:r>
      <w:r w:rsidRPr="00DF6D42">
        <w:rPr>
          <w:lang w:val="en-US"/>
        </w:rPr>
        <w:t xml:space="preserve"> further complain</w:t>
      </w:r>
      <w:r>
        <w:rPr>
          <w:lang w:val="en-US"/>
        </w:rPr>
        <w:t>s</w:t>
      </w:r>
      <w:r w:rsidRPr="00DF6D42">
        <w:rPr>
          <w:lang w:val="en-US"/>
        </w:rPr>
        <w:t xml:space="preserve"> that by the de</w:t>
      </w:r>
      <w:r>
        <w:rPr>
          <w:lang w:val="en-US"/>
        </w:rPr>
        <w:t>struction of her</w:t>
      </w:r>
      <w:r w:rsidRPr="00DF6D42">
        <w:rPr>
          <w:lang w:val="en-US"/>
        </w:rPr>
        <w:t xml:space="preserve"> property and by the refusal of </w:t>
      </w:r>
      <w:r w:rsidRPr="0026137F">
        <w:t xml:space="preserve">Municipal Court of </w:t>
      </w:r>
      <w:proofErr w:type="spellStart"/>
      <w:r>
        <w:t>Prishtinё</w:t>
      </w:r>
      <w:proofErr w:type="spellEnd"/>
      <w:r>
        <w:t xml:space="preserve">/Priština </w:t>
      </w:r>
      <w:r w:rsidR="00401805">
        <w:rPr>
          <w:lang w:val="en-US"/>
        </w:rPr>
        <w:t>to decide her</w:t>
      </w:r>
      <w:r>
        <w:rPr>
          <w:lang w:val="en-US"/>
        </w:rPr>
        <w:t xml:space="preserve"> claim</w:t>
      </w:r>
      <w:r w:rsidRPr="00DF6D42">
        <w:rPr>
          <w:lang w:val="en-US"/>
        </w:rPr>
        <w:t xml:space="preserve"> for damages, </w:t>
      </w:r>
      <w:r>
        <w:rPr>
          <w:lang w:val="en-US"/>
        </w:rPr>
        <w:t>her right</w:t>
      </w:r>
      <w:r w:rsidRPr="00DF6D42">
        <w:rPr>
          <w:lang w:val="en-US"/>
        </w:rPr>
        <w:t xml:space="preserve"> to property (Article 1 of Protocol No.</w:t>
      </w:r>
      <w:r>
        <w:rPr>
          <w:lang w:val="en-US"/>
        </w:rPr>
        <w:t xml:space="preserve"> </w:t>
      </w:r>
      <w:r w:rsidRPr="00DF6D42">
        <w:rPr>
          <w:lang w:val="en-US"/>
        </w:rPr>
        <w:t>1 to the ECHR) has been violated</w:t>
      </w:r>
      <w:r>
        <w:rPr>
          <w:lang w:val="en-US"/>
        </w:rPr>
        <w:t>.</w:t>
      </w:r>
    </w:p>
    <w:p w:rsidR="00753119" w:rsidRDefault="00753119" w:rsidP="00753119">
      <w:pPr>
        <w:pStyle w:val="ListParagraph"/>
        <w:rPr>
          <w:b/>
          <w:bCs/>
          <w:lang w:val="en-US"/>
        </w:rPr>
      </w:pPr>
    </w:p>
    <w:p w:rsidR="00753119" w:rsidRPr="00864F8D" w:rsidRDefault="00753119" w:rsidP="00753119">
      <w:pPr>
        <w:numPr>
          <w:ilvl w:val="0"/>
          <w:numId w:val="27"/>
        </w:numPr>
        <w:tabs>
          <w:tab w:val="left" w:pos="240"/>
          <w:tab w:val="left" w:pos="426"/>
          <w:tab w:val="left" w:pos="1080"/>
        </w:tabs>
        <w:suppressAutoHyphens/>
        <w:autoSpaceDE w:val="0"/>
        <w:autoSpaceDN w:val="0"/>
        <w:adjustRightInd w:val="0"/>
        <w:jc w:val="both"/>
        <w:rPr>
          <w:b/>
          <w:bCs/>
          <w:lang w:val="en-US"/>
        </w:rPr>
      </w:pPr>
      <w:r>
        <w:rPr>
          <w:bCs/>
          <w:lang w:val="en-US"/>
        </w:rPr>
        <w:t>Furthermore, the complainant complains that by UNMIK</w:t>
      </w:r>
      <w:r w:rsidR="00B54A08">
        <w:rPr>
          <w:bCs/>
          <w:lang w:val="en-US"/>
        </w:rPr>
        <w:t xml:space="preserve">’s failure to include </w:t>
      </w:r>
      <w:r>
        <w:rPr>
          <w:bCs/>
          <w:lang w:val="en-US"/>
        </w:rPr>
        <w:t xml:space="preserve">her in the PISG-programme compensating owners of property that was destroyed during the 17 March </w:t>
      </w:r>
      <w:r w:rsidR="00B54A08">
        <w:rPr>
          <w:bCs/>
          <w:lang w:val="en-US"/>
        </w:rPr>
        <w:t xml:space="preserve">2004 </w:t>
      </w:r>
      <w:r>
        <w:rPr>
          <w:bCs/>
          <w:lang w:val="en-US"/>
        </w:rPr>
        <w:t xml:space="preserve">riots, her right to property </w:t>
      </w:r>
      <w:r w:rsidRPr="00DF6D42">
        <w:rPr>
          <w:lang w:val="en-US"/>
        </w:rPr>
        <w:t>(Article 1 of Protocol No.</w:t>
      </w:r>
      <w:r>
        <w:rPr>
          <w:lang w:val="en-US"/>
        </w:rPr>
        <w:t xml:space="preserve"> </w:t>
      </w:r>
      <w:r w:rsidRPr="00DF6D42">
        <w:rPr>
          <w:lang w:val="en-US"/>
        </w:rPr>
        <w:t>1 to the ECHR) has been violated</w:t>
      </w:r>
      <w:r>
        <w:rPr>
          <w:lang w:val="en-US"/>
        </w:rPr>
        <w:t>.</w:t>
      </w:r>
    </w:p>
    <w:p w:rsidR="0050069D" w:rsidRPr="00864F8D" w:rsidRDefault="0050069D" w:rsidP="00753119">
      <w:pPr>
        <w:tabs>
          <w:tab w:val="left" w:pos="240"/>
          <w:tab w:val="left" w:pos="1080"/>
        </w:tabs>
        <w:suppressAutoHyphens/>
        <w:autoSpaceDE w:val="0"/>
        <w:autoSpaceDN w:val="0"/>
        <w:adjustRightInd w:val="0"/>
        <w:jc w:val="both"/>
        <w:rPr>
          <w:b/>
          <w:bCs/>
          <w:lang w:val="en-US"/>
        </w:rPr>
      </w:pPr>
    </w:p>
    <w:p w:rsidR="00C35272" w:rsidRPr="00C35272" w:rsidRDefault="0050069D" w:rsidP="00C35272">
      <w:pPr>
        <w:numPr>
          <w:ilvl w:val="0"/>
          <w:numId w:val="27"/>
        </w:numPr>
        <w:tabs>
          <w:tab w:val="left" w:pos="426"/>
          <w:tab w:val="left" w:pos="1080"/>
        </w:tabs>
        <w:suppressAutoHyphens/>
        <w:autoSpaceDE w:val="0"/>
        <w:autoSpaceDN w:val="0"/>
        <w:adjustRightInd w:val="0"/>
        <w:jc w:val="both"/>
        <w:rPr>
          <w:b/>
          <w:bCs/>
          <w:lang w:val="en-US"/>
        </w:rPr>
      </w:pPr>
      <w:r>
        <w:t>Additionally, t</w:t>
      </w:r>
      <w:r w:rsidRPr="003C0D92">
        <w:t>he complainant complains about the duration of</w:t>
      </w:r>
      <w:r w:rsidR="00401805">
        <w:t xml:space="preserve"> the proceedings relating to her</w:t>
      </w:r>
      <w:r w:rsidRPr="003C0D92">
        <w:t xml:space="preserve"> property claims before the</w:t>
      </w:r>
      <w:r>
        <w:t xml:space="preserve"> HPD and about </w:t>
      </w:r>
      <w:r w:rsidR="00C35272">
        <w:t>not being compensated by the HPD</w:t>
      </w:r>
      <w:r w:rsidR="00FA14AD">
        <w:t xml:space="preserve"> through the administration of her</w:t>
      </w:r>
      <w:r w:rsidR="00C35272">
        <w:t xml:space="preserve"> property </w:t>
      </w:r>
      <w:r w:rsidR="00FA14AD">
        <w:t>under</w:t>
      </w:r>
      <w:r w:rsidR="00C35272">
        <w:t xml:space="preserve"> its rental scheme.</w:t>
      </w:r>
      <w:r>
        <w:t xml:space="preserve"> </w:t>
      </w:r>
      <w:r w:rsidRPr="003C0D92">
        <w:t xml:space="preserve">In this respect </w:t>
      </w:r>
      <w:r w:rsidR="00401805">
        <w:t>s</w:t>
      </w:r>
      <w:r w:rsidRPr="003C0D92">
        <w:t>he can be deemed to invoke a violation of the right to a decision by a court within a reasonable time, in the sense of Article 6 § 1 of the ECHR</w:t>
      </w:r>
      <w:r w:rsidR="00C35272">
        <w:t xml:space="preserve"> and her</w:t>
      </w:r>
      <w:r w:rsidRPr="003C0D92">
        <w:t xml:space="preserve"> right to property, guaranteed by Article 1 of Protocol No. 1 to the ECHR.</w:t>
      </w:r>
    </w:p>
    <w:p w:rsidR="00C35272" w:rsidRDefault="00C35272" w:rsidP="00C35272">
      <w:pPr>
        <w:pStyle w:val="ListParagraph"/>
        <w:rPr>
          <w:b/>
          <w:bCs/>
          <w:lang w:val="en-US"/>
        </w:rPr>
      </w:pPr>
    </w:p>
    <w:p w:rsidR="00753119" w:rsidRPr="0050069D" w:rsidRDefault="00753119" w:rsidP="00753119">
      <w:pPr>
        <w:numPr>
          <w:ilvl w:val="0"/>
          <w:numId w:val="27"/>
        </w:numPr>
        <w:suppressAutoHyphens/>
        <w:jc w:val="both"/>
        <w:rPr>
          <w:bCs/>
        </w:rPr>
      </w:pPr>
      <w:r>
        <w:rPr>
          <w:bCs/>
          <w:lang w:val="en-US"/>
        </w:rPr>
        <w:t xml:space="preserve">Finally, the complainant complains that the </w:t>
      </w:r>
      <w:r>
        <w:t xml:space="preserve">Municipal Court </w:t>
      </w:r>
      <w:r w:rsidRPr="0026137F">
        <w:t xml:space="preserve">of </w:t>
      </w:r>
      <w:proofErr w:type="spellStart"/>
      <w:r>
        <w:t>Prishtinё</w:t>
      </w:r>
      <w:proofErr w:type="spellEnd"/>
      <w:r>
        <w:t xml:space="preserve">/Priština has not acted on her criminal complaint and as a result she has not had a </w:t>
      </w:r>
      <w:r w:rsidRPr="003C0D92">
        <w:t>decision by a court within</w:t>
      </w:r>
      <w:r>
        <w:t xml:space="preserve"> a reasonable time, in violation of</w:t>
      </w:r>
      <w:r w:rsidRPr="003C0D92">
        <w:t xml:space="preserve"> Article 6 § 1</w:t>
      </w:r>
      <w:r>
        <w:t xml:space="preserve"> of the ECHR.</w:t>
      </w:r>
    </w:p>
    <w:p w:rsidR="00C35272" w:rsidRPr="00C35272" w:rsidRDefault="00753119" w:rsidP="00753119">
      <w:pPr>
        <w:tabs>
          <w:tab w:val="left" w:pos="426"/>
          <w:tab w:val="left" w:pos="1080"/>
        </w:tabs>
        <w:suppressAutoHyphens/>
        <w:autoSpaceDE w:val="0"/>
        <w:autoSpaceDN w:val="0"/>
        <w:adjustRightInd w:val="0"/>
        <w:ind w:left="360"/>
        <w:jc w:val="both"/>
        <w:rPr>
          <w:b/>
          <w:bCs/>
          <w:lang w:val="en-US"/>
        </w:rPr>
      </w:pPr>
      <w:r>
        <w:rPr>
          <w:bCs/>
          <w:lang w:val="en-US"/>
        </w:rPr>
        <w:t xml:space="preserve"> </w:t>
      </w:r>
    </w:p>
    <w:p w:rsidR="00452CF3" w:rsidRDefault="00452CF3">
      <w:pPr>
        <w:autoSpaceDE w:val="0"/>
        <w:autoSpaceDN w:val="0"/>
        <w:adjustRightInd w:val="0"/>
        <w:jc w:val="both"/>
        <w:rPr>
          <w:b/>
          <w:bCs/>
          <w:lang w:eastAsia="en-US"/>
        </w:rPr>
      </w:pPr>
    </w:p>
    <w:p w:rsidR="00452CF3" w:rsidRDefault="007645D4">
      <w:pPr>
        <w:autoSpaceDE w:val="0"/>
        <w:autoSpaceDN w:val="0"/>
        <w:adjustRightInd w:val="0"/>
        <w:jc w:val="both"/>
        <w:rPr>
          <w:b/>
          <w:bCs/>
          <w:lang w:eastAsia="en-US"/>
        </w:rPr>
      </w:pPr>
      <w:r>
        <w:rPr>
          <w:b/>
          <w:bCs/>
          <w:lang w:eastAsia="en-US"/>
        </w:rPr>
        <w:t>IV. THE LAW</w:t>
      </w:r>
    </w:p>
    <w:p w:rsidR="00452CF3" w:rsidRDefault="00452CF3">
      <w:pPr>
        <w:autoSpaceDE w:val="0"/>
        <w:autoSpaceDN w:val="0"/>
        <w:adjustRightInd w:val="0"/>
        <w:jc w:val="both"/>
        <w:rPr>
          <w:lang w:eastAsia="en-US"/>
        </w:rPr>
      </w:pPr>
    </w:p>
    <w:p w:rsidR="009E0F6E" w:rsidRDefault="007645D4" w:rsidP="009E0F6E">
      <w:pPr>
        <w:pStyle w:val="ListParagraph"/>
        <w:numPr>
          <w:ilvl w:val="0"/>
          <w:numId w:val="27"/>
        </w:numPr>
        <w:autoSpaceDE w:val="0"/>
        <w:autoSpaceDN w:val="0"/>
        <w:adjustRightInd w:val="0"/>
        <w:jc w:val="both"/>
        <w:rPr>
          <w:lang w:eastAsia="en-US"/>
        </w:rPr>
      </w:pPr>
      <w:r>
        <w:t>Before considering the case on its merits the Panel has to decide whether to accept the case, taking into account the admissibility criteria set out in Sections 1, 2 and 3 of UNMIK Regulation No. 2006/12.</w:t>
      </w:r>
    </w:p>
    <w:p w:rsidR="009E0F6E" w:rsidRDefault="009E0F6E" w:rsidP="009E0F6E">
      <w:pPr>
        <w:pStyle w:val="ListParagraph"/>
        <w:autoSpaceDE w:val="0"/>
        <w:autoSpaceDN w:val="0"/>
        <w:adjustRightInd w:val="0"/>
        <w:ind w:left="360"/>
        <w:jc w:val="both"/>
      </w:pPr>
    </w:p>
    <w:p w:rsidR="009E0F6E" w:rsidRPr="003C0D92" w:rsidRDefault="009E0F6E" w:rsidP="009E0F6E">
      <w:pPr>
        <w:numPr>
          <w:ilvl w:val="0"/>
          <w:numId w:val="45"/>
        </w:numPr>
        <w:ind w:left="426" w:hanging="426"/>
        <w:rPr>
          <w:b/>
        </w:rPr>
      </w:pPr>
      <w:r>
        <w:rPr>
          <w:b/>
        </w:rPr>
        <w:t xml:space="preserve">Civil </w:t>
      </w:r>
      <w:r w:rsidRPr="003C0D92">
        <w:rPr>
          <w:b/>
        </w:rPr>
        <w:t xml:space="preserve">Court Proceedings </w:t>
      </w:r>
      <w:r>
        <w:rPr>
          <w:b/>
        </w:rPr>
        <w:t xml:space="preserve">before the </w:t>
      </w:r>
      <w:r w:rsidRPr="009C2B34">
        <w:rPr>
          <w:b/>
        </w:rPr>
        <w:t xml:space="preserve">Municipal Court of </w:t>
      </w:r>
      <w:proofErr w:type="spellStart"/>
      <w:r w:rsidRPr="00DA0CA7">
        <w:rPr>
          <w:b/>
        </w:rPr>
        <w:t>Prishtinё</w:t>
      </w:r>
      <w:proofErr w:type="spellEnd"/>
      <w:r w:rsidRPr="00DA0CA7">
        <w:rPr>
          <w:b/>
        </w:rPr>
        <w:t>/Priština</w:t>
      </w:r>
    </w:p>
    <w:p w:rsidR="009E0F6E" w:rsidRPr="003C0D92" w:rsidRDefault="009E0F6E" w:rsidP="009E0F6E">
      <w:pPr>
        <w:autoSpaceDE w:val="0"/>
        <w:autoSpaceDN w:val="0"/>
        <w:adjustRightInd w:val="0"/>
        <w:contextualSpacing/>
        <w:jc w:val="both"/>
      </w:pPr>
    </w:p>
    <w:p w:rsidR="009E0F6E" w:rsidRPr="004C175C" w:rsidRDefault="009E0F6E" w:rsidP="009E0F6E">
      <w:pPr>
        <w:pStyle w:val="ListParagraph"/>
        <w:autoSpaceDE w:val="0"/>
        <w:autoSpaceDN w:val="0"/>
        <w:adjustRightInd w:val="0"/>
        <w:ind w:left="0"/>
        <w:jc w:val="both"/>
        <w:rPr>
          <w:b/>
          <w:i/>
        </w:rPr>
      </w:pPr>
      <w:r w:rsidRPr="004C175C">
        <w:rPr>
          <w:b/>
          <w:i/>
        </w:rPr>
        <w:t xml:space="preserve">Alleged violation of Articles 6 § 1 and 13 of the ECHR </w:t>
      </w:r>
    </w:p>
    <w:p w:rsidR="009E0F6E" w:rsidRDefault="009E0F6E" w:rsidP="009E0F6E">
      <w:pPr>
        <w:pStyle w:val="ListParagraph"/>
        <w:autoSpaceDE w:val="0"/>
        <w:autoSpaceDN w:val="0"/>
        <w:adjustRightInd w:val="0"/>
        <w:ind w:left="360"/>
        <w:jc w:val="both"/>
        <w:rPr>
          <w:lang w:eastAsia="en-US"/>
        </w:rPr>
      </w:pPr>
    </w:p>
    <w:p w:rsidR="00F77786" w:rsidRPr="00641547" w:rsidRDefault="00753119" w:rsidP="009E0F6E">
      <w:pPr>
        <w:pStyle w:val="ListParagraph"/>
        <w:numPr>
          <w:ilvl w:val="0"/>
          <w:numId w:val="27"/>
        </w:numPr>
        <w:autoSpaceDE w:val="0"/>
        <w:autoSpaceDN w:val="0"/>
        <w:adjustRightInd w:val="0"/>
        <w:jc w:val="both"/>
        <w:rPr>
          <w:lang w:eastAsia="en-US"/>
        </w:rPr>
      </w:pPr>
      <w:bookmarkStart w:id="10" w:name="_Ref396484319"/>
      <w:r w:rsidRPr="009E0F6E">
        <w:rPr>
          <w:lang w:val="en-US"/>
        </w:rPr>
        <w:t xml:space="preserve">The Panel considers that, insofar as the complainant invokes a violation of Articles 6 § 1 and 13 of the ECHR, </w:t>
      </w:r>
      <w:r w:rsidR="009E0F6E">
        <w:rPr>
          <w:lang w:val="en-US"/>
        </w:rPr>
        <w:t>s</w:t>
      </w:r>
      <w:r w:rsidRPr="009E0F6E">
        <w:rPr>
          <w:lang w:val="en-US"/>
        </w:rPr>
        <w:t xml:space="preserve">he in fact raises two complaints </w:t>
      </w:r>
      <w:r w:rsidRPr="00B5220B">
        <w:t>(see the approach adopted</w:t>
      </w:r>
      <w:r>
        <w:t xml:space="preserve">, </w:t>
      </w:r>
      <w:r w:rsidRPr="00BD0488">
        <w:t>among others,</w:t>
      </w:r>
      <w:r w:rsidRPr="00B5220B">
        <w:t xml:space="preserve"> in </w:t>
      </w:r>
      <w:r w:rsidRPr="00BD73A4">
        <w:t xml:space="preserve">HRAP, </w:t>
      </w:r>
      <w:proofErr w:type="spellStart"/>
      <w:r w:rsidRPr="009E0F6E">
        <w:rPr>
          <w:i/>
          <w:lang w:val="en-US"/>
        </w:rPr>
        <w:t>Milogorić</w:t>
      </w:r>
      <w:proofErr w:type="spellEnd"/>
      <w:r w:rsidRPr="009E0F6E">
        <w:rPr>
          <w:bCs/>
        </w:rPr>
        <w:t xml:space="preserve">, </w:t>
      </w:r>
      <w:r w:rsidRPr="009E0F6E">
        <w:rPr>
          <w:lang w:val="en-US"/>
        </w:rPr>
        <w:t>no. 38/08, decision of 22 May 2009</w:t>
      </w:r>
      <w:r w:rsidRPr="00BD73A4">
        <w:t xml:space="preserve">; compare European Court of Human Rights (ECtHR), </w:t>
      </w:r>
      <w:proofErr w:type="spellStart"/>
      <w:r w:rsidRPr="009E0F6E">
        <w:rPr>
          <w:i/>
        </w:rPr>
        <w:t>Aćimović</w:t>
      </w:r>
      <w:proofErr w:type="spellEnd"/>
      <w:r w:rsidRPr="009E0F6E">
        <w:rPr>
          <w:i/>
        </w:rPr>
        <w:t xml:space="preserve"> v. Croatia</w:t>
      </w:r>
      <w:r w:rsidRPr="00BD73A4">
        <w:t>, no. 48776/99, decision of 30 May</w:t>
      </w:r>
      <w:r w:rsidR="009E0F6E">
        <w:t xml:space="preserve"> </w:t>
      </w:r>
      <w:r w:rsidRPr="00BD73A4">
        <w:t xml:space="preserve">2000; ECtHR, </w:t>
      </w:r>
      <w:proofErr w:type="spellStart"/>
      <w:r w:rsidRPr="009E0F6E">
        <w:rPr>
          <w:i/>
        </w:rPr>
        <w:t>Kutić</w:t>
      </w:r>
      <w:proofErr w:type="spellEnd"/>
      <w:r w:rsidRPr="009E0F6E">
        <w:rPr>
          <w:i/>
        </w:rPr>
        <w:t xml:space="preserve"> v. Croatia</w:t>
      </w:r>
      <w:r w:rsidRPr="00BD73A4">
        <w:t>, no. 48778/99, decision of 11 July 2000</w:t>
      </w:r>
      <w:r w:rsidRPr="00641547">
        <w:t xml:space="preserve">). </w:t>
      </w:r>
      <w:r w:rsidR="00F77786" w:rsidRPr="00641547">
        <w:t>First,</w:t>
      </w:r>
      <w:r w:rsidRPr="00641547">
        <w:t xml:space="preserve"> </w:t>
      </w:r>
      <w:r w:rsidR="00F77786" w:rsidRPr="00641547">
        <w:t>s</w:t>
      </w:r>
      <w:r w:rsidRPr="00641547">
        <w:t xml:space="preserve">he complains about the fact that due to the stay of the proceedings in the Municipal Court of </w:t>
      </w:r>
      <w:proofErr w:type="spellStart"/>
      <w:r w:rsidR="009E0F6E" w:rsidRPr="00641547">
        <w:t>Prishtinё</w:t>
      </w:r>
      <w:proofErr w:type="spellEnd"/>
      <w:r w:rsidR="009E0F6E" w:rsidRPr="00641547">
        <w:t>/Priština</w:t>
      </w:r>
      <w:r w:rsidRPr="00641547">
        <w:t xml:space="preserve">, </w:t>
      </w:r>
      <w:r w:rsidR="009E0F6E" w:rsidRPr="00641547">
        <w:t>s</w:t>
      </w:r>
      <w:r w:rsidRPr="00641547">
        <w:t xml:space="preserve">he has been unable to obtain </w:t>
      </w:r>
      <w:r w:rsidR="0064526E">
        <w:t>any</w:t>
      </w:r>
      <w:r w:rsidRPr="00641547">
        <w:t xml:space="preserve"> determination of </w:t>
      </w:r>
      <w:r w:rsidR="009E0F6E" w:rsidRPr="00641547">
        <w:t>her</w:t>
      </w:r>
      <w:r w:rsidRPr="00641547">
        <w:t xml:space="preserve"> claim for damages for destroyed property. The Panel considers that this complaint may raise an issue of </w:t>
      </w:r>
      <w:r w:rsidR="009E0F6E" w:rsidRPr="00641547">
        <w:t>her</w:t>
      </w:r>
      <w:r w:rsidRPr="00641547">
        <w:t xml:space="preserve"> right of access to a court under </w:t>
      </w:r>
      <w:r w:rsidRPr="00641547">
        <w:rPr>
          <w:lang w:val="en-US"/>
        </w:rPr>
        <w:t>Article 6 § 1 of the ECHR and of</w:t>
      </w:r>
      <w:r w:rsidR="009E0F6E" w:rsidRPr="00641547">
        <w:rPr>
          <w:lang w:val="en-US"/>
        </w:rPr>
        <w:t xml:space="preserve"> her</w:t>
      </w:r>
      <w:r w:rsidRPr="00641547">
        <w:rPr>
          <w:lang w:val="en-US"/>
        </w:rPr>
        <w:t xml:space="preserve"> right to an effective remedy under Article 13 of the ECHR</w:t>
      </w:r>
      <w:r w:rsidRPr="00641547">
        <w:t xml:space="preserve">. </w:t>
      </w:r>
    </w:p>
    <w:p w:rsidR="00F77786" w:rsidRPr="00641547" w:rsidRDefault="00F77786" w:rsidP="00F77786">
      <w:pPr>
        <w:pStyle w:val="ListParagraph"/>
        <w:autoSpaceDE w:val="0"/>
        <w:autoSpaceDN w:val="0"/>
        <w:adjustRightInd w:val="0"/>
        <w:ind w:left="360"/>
        <w:jc w:val="both"/>
        <w:rPr>
          <w:lang w:eastAsia="en-US"/>
        </w:rPr>
      </w:pPr>
    </w:p>
    <w:p w:rsidR="00F77786" w:rsidRPr="00641547" w:rsidRDefault="00F77786" w:rsidP="00F77786">
      <w:pPr>
        <w:pStyle w:val="ListParagraph"/>
        <w:numPr>
          <w:ilvl w:val="0"/>
          <w:numId w:val="27"/>
        </w:numPr>
        <w:autoSpaceDE w:val="0"/>
        <w:autoSpaceDN w:val="0"/>
        <w:adjustRightInd w:val="0"/>
        <w:jc w:val="both"/>
      </w:pPr>
      <w:bookmarkStart w:id="11" w:name="_Ref268814783"/>
      <w:r w:rsidRPr="00641547">
        <w:rPr>
          <w:lang w:eastAsia="en-US"/>
        </w:rPr>
        <w:t xml:space="preserve">Secondly, the complainant complains about the duration of the proceedings before the </w:t>
      </w:r>
      <w:r w:rsidRPr="00641547">
        <w:t>Municipal Court of Prishtinë/Priština and the District Court of Prishtinë/Priština. These proceedings started on 3 June 2004, when the complainant’s claim was filed with the Municipal Court. The proceedings were subsequently stayed during a certain time. On 22 February 2007, the Municipal Court handed down its judgment</w:t>
      </w:r>
      <w:bookmarkEnd w:id="11"/>
      <w:r w:rsidRPr="00641547">
        <w:t>, by which it declared itself without jurisdiction. The complainant further states that she filed an appeal against that decision and that the proceedings on appeal are still pending before the District Court.</w:t>
      </w:r>
    </w:p>
    <w:bookmarkEnd w:id="10"/>
    <w:p w:rsidR="00753119" w:rsidRDefault="00753119" w:rsidP="00753119">
      <w:pPr>
        <w:autoSpaceDE w:val="0"/>
        <w:autoSpaceDN w:val="0"/>
        <w:adjustRightInd w:val="0"/>
        <w:jc w:val="both"/>
        <w:rPr>
          <w:lang w:val="en-US"/>
        </w:rPr>
      </w:pPr>
    </w:p>
    <w:p w:rsidR="00753119" w:rsidRPr="00716402" w:rsidRDefault="00753119" w:rsidP="009E0F6E">
      <w:pPr>
        <w:numPr>
          <w:ilvl w:val="0"/>
          <w:numId w:val="27"/>
        </w:numPr>
        <w:tabs>
          <w:tab w:val="left" w:pos="288"/>
        </w:tabs>
        <w:autoSpaceDE w:val="0"/>
        <w:autoSpaceDN w:val="0"/>
        <w:adjustRightInd w:val="0"/>
        <w:jc w:val="both"/>
      </w:pPr>
      <w:r w:rsidRPr="00AF562C">
        <w:rPr>
          <w:lang w:val="en-US"/>
        </w:rPr>
        <w:t xml:space="preserve">The Panel </w:t>
      </w:r>
      <w:r>
        <w:rPr>
          <w:lang w:val="en-US"/>
        </w:rPr>
        <w:t>considers</w:t>
      </w:r>
      <w:r w:rsidRPr="00AF562C">
        <w:rPr>
          <w:bCs/>
        </w:rPr>
        <w:t xml:space="preserve"> </w:t>
      </w:r>
      <w:r w:rsidRPr="00AF562C">
        <w:t xml:space="preserve">that the </w:t>
      </w:r>
      <w:r>
        <w:t>complaint</w:t>
      </w:r>
      <w:r w:rsidR="00F77786">
        <w:t>s</w:t>
      </w:r>
      <w:r>
        <w:t xml:space="preserve"> concerning the court proceedings before</w:t>
      </w:r>
      <w:r w:rsidR="00401805">
        <w:t xml:space="preserve"> the Municipal Court of</w:t>
      </w:r>
      <w:r>
        <w:t xml:space="preserve"> </w:t>
      </w:r>
      <w:proofErr w:type="spellStart"/>
      <w:r w:rsidR="00401805" w:rsidRPr="00F77786">
        <w:t>Prishtinё</w:t>
      </w:r>
      <w:proofErr w:type="spellEnd"/>
      <w:r w:rsidR="00401805" w:rsidRPr="00F77786">
        <w:t>/Priština</w:t>
      </w:r>
      <w:r>
        <w:t xml:space="preserve"> regarding</w:t>
      </w:r>
      <w:r w:rsidRPr="00AF562C">
        <w:t xml:space="preserve"> Articles 6 § 1 and 13 of the ECHR</w:t>
      </w:r>
      <w:r w:rsidRPr="00716402">
        <w:t xml:space="preserve"> raise serious issues of fact and law, the determination of which should depend on an examination of the merits. </w:t>
      </w:r>
      <w:r w:rsidRPr="009C2B34">
        <w:rPr>
          <w:lang w:val="en-US"/>
        </w:rPr>
        <w:t>The Pane</w:t>
      </w:r>
      <w:r>
        <w:rPr>
          <w:lang w:val="en-US"/>
        </w:rPr>
        <w:t>l concludes therefore that this complaint</w:t>
      </w:r>
      <w:r w:rsidRPr="009C2B34">
        <w:rPr>
          <w:lang w:val="en-US"/>
        </w:rPr>
        <w:t xml:space="preserve"> </w:t>
      </w:r>
      <w:r>
        <w:t>is</w:t>
      </w:r>
      <w:r w:rsidRPr="00716402">
        <w:t xml:space="preserve"> not manifestly ill-founded within the meaning of Section 3.3 of </w:t>
      </w:r>
      <w:r>
        <w:t>UNMIK</w:t>
      </w:r>
      <w:r w:rsidRPr="00716402">
        <w:t xml:space="preserve"> Regulation</w:t>
      </w:r>
      <w:r w:rsidRPr="009C2B34">
        <w:rPr>
          <w:lang w:val="en-US"/>
        </w:rPr>
        <w:t xml:space="preserve"> No. 2006/12 (see, among others, HRAP, </w:t>
      </w:r>
      <w:proofErr w:type="spellStart"/>
      <w:r w:rsidRPr="009C2B34">
        <w:rPr>
          <w:i/>
          <w:lang w:val="en-US"/>
        </w:rPr>
        <w:t>Milogorić</w:t>
      </w:r>
      <w:proofErr w:type="spellEnd"/>
      <w:r w:rsidRPr="009C2B34">
        <w:rPr>
          <w:bCs/>
        </w:rPr>
        <w:t xml:space="preserve">, cited in </w:t>
      </w:r>
      <w:r w:rsidR="009E0F6E">
        <w:rPr>
          <w:lang w:val="en-US"/>
        </w:rPr>
        <w:t xml:space="preserve">§ </w:t>
      </w:r>
      <w:r w:rsidR="0023256D">
        <w:rPr>
          <w:lang w:val="en-US"/>
        </w:rPr>
        <w:fldChar w:fldCharType="begin"/>
      </w:r>
      <w:r w:rsidR="009E0F6E">
        <w:rPr>
          <w:lang w:val="en-US"/>
        </w:rPr>
        <w:instrText xml:space="preserve"> REF _Ref396484319 \r \h </w:instrText>
      </w:r>
      <w:r w:rsidR="0023256D">
        <w:rPr>
          <w:lang w:val="en-US"/>
        </w:rPr>
      </w:r>
      <w:r w:rsidR="0023256D">
        <w:rPr>
          <w:lang w:val="en-US"/>
        </w:rPr>
        <w:fldChar w:fldCharType="separate"/>
      </w:r>
      <w:r w:rsidR="00F979C1">
        <w:rPr>
          <w:lang w:val="en-US"/>
        </w:rPr>
        <w:t>26</w:t>
      </w:r>
      <w:r w:rsidR="0023256D">
        <w:rPr>
          <w:lang w:val="en-US"/>
        </w:rPr>
        <w:fldChar w:fldCharType="end"/>
      </w:r>
      <w:r w:rsidRPr="009C2B34">
        <w:rPr>
          <w:lang w:val="en-US"/>
        </w:rPr>
        <w:t xml:space="preserve"> </w:t>
      </w:r>
      <w:r w:rsidRPr="009C2B34">
        <w:rPr>
          <w:bCs/>
        </w:rPr>
        <w:t>above, at § 18).</w:t>
      </w:r>
      <w:r w:rsidRPr="009C2B34">
        <w:rPr>
          <w:b/>
          <w:bCs/>
        </w:rPr>
        <w:t xml:space="preserve"> </w:t>
      </w:r>
    </w:p>
    <w:p w:rsidR="00753119" w:rsidRPr="00716402" w:rsidRDefault="00753119" w:rsidP="00753119">
      <w:pPr>
        <w:tabs>
          <w:tab w:val="left" w:pos="288"/>
        </w:tabs>
        <w:autoSpaceDE w:val="0"/>
        <w:autoSpaceDN w:val="0"/>
        <w:adjustRightInd w:val="0"/>
        <w:jc w:val="both"/>
      </w:pPr>
    </w:p>
    <w:p w:rsidR="00753119" w:rsidRPr="00716402" w:rsidRDefault="00753119" w:rsidP="009E0F6E">
      <w:pPr>
        <w:numPr>
          <w:ilvl w:val="0"/>
          <w:numId w:val="27"/>
        </w:numPr>
        <w:autoSpaceDE w:val="0"/>
        <w:autoSpaceDN w:val="0"/>
        <w:adjustRightInd w:val="0"/>
        <w:jc w:val="both"/>
        <w:rPr>
          <w:lang w:val="en-US"/>
        </w:rPr>
      </w:pPr>
      <w:r>
        <w:t>N</w:t>
      </w:r>
      <w:r w:rsidRPr="00716402">
        <w:t>o</w:t>
      </w:r>
      <w:r>
        <w:t xml:space="preserve"> other ground for declaring this complaint</w:t>
      </w:r>
      <w:r w:rsidRPr="00716402">
        <w:t xml:space="preserve"> inadmissible</w:t>
      </w:r>
      <w:r>
        <w:t xml:space="preserve"> has been established</w:t>
      </w:r>
      <w:r w:rsidRPr="00716402">
        <w:t xml:space="preserve">.  </w:t>
      </w:r>
    </w:p>
    <w:p w:rsidR="00753119" w:rsidRPr="00716402" w:rsidRDefault="00753119" w:rsidP="00753119">
      <w:pPr>
        <w:autoSpaceDE w:val="0"/>
        <w:autoSpaceDN w:val="0"/>
        <w:adjustRightInd w:val="0"/>
        <w:jc w:val="both"/>
      </w:pPr>
    </w:p>
    <w:p w:rsidR="00753119" w:rsidRPr="004C175C" w:rsidRDefault="00753119" w:rsidP="00753119">
      <w:pPr>
        <w:autoSpaceDE w:val="0"/>
        <w:autoSpaceDN w:val="0"/>
        <w:adjustRightInd w:val="0"/>
        <w:jc w:val="both"/>
        <w:rPr>
          <w:b/>
          <w:i/>
        </w:rPr>
      </w:pPr>
      <w:r w:rsidRPr="004C175C">
        <w:rPr>
          <w:b/>
          <w:i/>
        </w:rPr>
        <w:t>Alleged violation of Article 1 of Protocol No. 1 to the ECHR</w:t>
      </w:r>
    </w:p>
    <w:p w:rsidR="00753119" w:rsidRPr="00716402" w:rsidRDefault="00753119" w:rsidP="00753119">
      <w:pPr>
        <w:autoSpaceDE w:val="0"/>
        <w:autoSpaceDN w:val="0"/>
        <w:adjustRightInd w:val="0"/>
        <w:jc w:val="both"/>
      </w:pPr>
    </w:p>
    <w:p w:rsidR="00753119" w:rsidRPr="00CF383E" w:rsidRDefault="00753119" w:rsidP="009E0F6E">
      <w:pPr>
        <w:numPr>
          <w:ilvl w:val="0"/>
          <w:numId w:val="27"/>
        </w:numPr>
        <w:jc w:val="both"/>
      </w:pPr>
      <w:r w:rsidRPr="00716402">
        <w:rPr>
          <w:lang w:val="en-US"/>
        </w:rPr>
        <w:t>The complainant</w:t>
      </w:r>
      <w:r>
        <w:rPr>
          <w:lang w:val="en-US"/>
        </w:rPr>
        <w:t xml:space="preserve"> </w:t>
      </w:r>
      <w:r w:rsidRPr="00716402">
        <w:rPr>
          <w:lang w:val="en-US"/>
        </w:rPr>
        <w:t>complain</w:t>
      </w:r>
      <w:r>
        <w:rPr>
          <w:lang w:val="en-US"/>
        </w:rPr>
        <w:t>s</w:t>
      </w:r>
      <w:r w:rsidRPr="00716402">
        <w:rPr>
          <w:lang w:val="en-US"/>
        </w:rPr>
        <w:t xml:space="preserve"> about a violation of </w:t>
      </w:r>
      <w:r w:rsidR="00EA7761">
        <w:rPr>
          <w:lang w:val="en-US"/>
        </w:rPr>
        <w:t xml:space="preserve">her </w:t>
      </w:r>
      <w:r w:rsidRPr="00716402">
        <w:rPr>
          <w:lang w:val="en-US"/>
        </w:rPr>
        <w:t>right to property (Article 1 of Protocol No.</w:t>
      </w:r>
      <w:r>
        <w:rPr>
          <w:lang w:val="en-US"/>
        </w:rPr>
        <w:t xml:space="preserve"> </w:t>
      </w:r>
      <w:r w:rsidRPr="00716402">
        <w:rPr>
          <w:lang w:val="en-US"/>
        </w:rPr>
        <w:t>1)</w:t>
      </w:r>
      <w:r w:rsidR="00EA7761">
        <w:rPr>
          <w:lang w:val="en-US"/>
        </w:rPr>
        <w:t>. Sh</w:t>
      </w:r>
      <w:r>
        <w:rPr>
          <w:lang w:val="en-US"/>
        </w:rPr>
        <w:t>e</w:t>
      </w:r>
      <w:r w:rsidRPr="00245EEB">
        <w:rPr>
          <w:lang w:val="en-US"/>
        </w:rPr>
        <w:t xml:space="preserve"> generally complain</w:t>
      </w:r>
      <w:r>
        <w:rPr>
          <w:lang w:val="en-US"/>
        </w:rPr>
        <w:t>s</w:t>
      </w:r>
      <w:r w:rsidRPr="00245EEB">
        <w:rPr>
          <w:lang w:val="en-US"/>
        </w:rPr>
        <w:t xml:space="preserve"> about the fact that </w:t>
      </w:r>
      <w:r w:rsidR="0064526E">
        <w:rPr>
          <w:lang w:val="en-US"/>
        </w:rPr>
        <w:t>her</w:t>
      </w:r>
      <w:r w:rsidR="0064526E" w:rsidRPr="00245EEB">
        <w:rPr>
          <w:lang w:val="en-US"/>
        </w:rPr>
        <w:t xml:space="preserve"> </w:t>
      </w:r>
      <w:r w:rsidRPr="00245EEB">
        <w:rPr>
          <w:lang w:val="en-US"/>
        </w:rPr>
        <w:t xml:space="preserve">property </w:t>
      </w:r>
      <w:r w:rsidR="0064526E">
        <w:rPr>
          <w:lang w:val="en-US"/>
        </w:rPr>
        <w:t>was</w:t>
      </w:r>
      <w:r w:rsidRPr="00245EEB">
        <w:rPr>
          <w:lang w:val="en-US"/>
        </w:rPr>
        <w:t xml:space="preserve"> damaged </w:t>
      </w:r>
      <w:r w:rsidRPr="008917C8">
        <w:t>during the second half of 1999</w:t>
      </w:r>
      <w:r>
        <w:rPr>
          <w:lang w:val="en-US"/>
        </w:rPr>
        <w:t xml:space="preserve"> and about the failure by </w:t>
      </w:r>
      <w:r w:rsidRPr="00D01FB2">
        <w:rPr>
          <w:lang w:val="en-US"/>
        </w:rPr>
        <w:t xml:space="preserve">the </w:t>
      </w:r>
      <w:r w:rsidR="00401805">
        <w:t>competent courts</w:t>
      </w:r>
      <w:r w:rsidRPr="009C2B34">
        <w:t xml:space="preserve"> </w:t>
      </w:r>
      <w:r w:rsidR="00401805">
        <w:t xml:space="preserve">in </w:t>
      </w:r>
      <w:proofErr w:type="spellStart"/>
      <w:r w:rsidR="00401805" w:rsidRPr="00F77786">
        <w:t>Prishtinё</w:t>
      </w:r>
      <w:proofErr w:type="spellEnd"/>
      <w:r w:rsidR="00401805" w:rsidRPr="00F77786">
        <w:t>/Priština</w:t>
      </w:r>
      <w:r w:rsidR="00401805">
        <w:t xml:space="preserve"> </w:t>
      </w:r>
      <w:r w:rsidR="00EA7761">
        <w:rPr>
          <w:lang w:val="en-US"/>
        </w:rPr>
        <w:t xml:space="preserve">to decide </w:t>
      </w:r>
      <w:r w:rsidR="0064526E">
        <w:rPr>
          <w:lang w:val="en-US"/>
        </w:rPr>
        <w:t>up</w:t>
      </w:r>
      <w:r w:rsidR="00EA7761">
        <w:rPr>
          <w:lang w:val="en-US"/>
        </w:rPr>
        <w:t>on her</w:t>
      </w:r>
      <w:r w:rsidRPr="009C2B34">
        <w:rPr>
          <w:lang w:val="en-US"/>
        </w:rPr>
        <w:t xml:space="preserve"> claims for </w:t>
      </w:r>
      <w:r w:rsidR="0064526E">
        <w:rPr>
          <w:lang w:val="en-US"/>
        </w:rPr>
        <w:t>compensation</w:t>
      </w:r>
      <w:r w:rsidRPr="009C2B34">
        <w:rPr>
          <w:lang w:val="en-US"/>
        </w:rPr>
        <w:t xml:space="preserve">. </w:t>
      </w:r>
    </w:p>
    <w:p w:rsidR="00753119" w:rsidRPr="00D01FB2" w:rsidRDefault="00753119" w:rsidP="00753119">
      <w:pPr>
        <w:ind w:left="360"/>
        <w:jc w:val="both"/>
      </w:pPr>
    </w:p>
    <w:p w:rsidR="00753119" w:rsidRPr="00940AB7" w:rsidRDefault="00753119" w:rsidP="009E0F6E">
      <w:pPr>
        <w:numPr>
          <w:ilvl w:val="0"/>
          <w:numId w:val="27"/>
        </w:numPr>
        <w:jc w:val="both"/>
      </w:pPr>
      <w:bookmarkStart w:id="12" w:name="_Ref396488894"/>
      <w:r w:rsidRPr="00940AB7">
        <w:rPr>
          <w:iCs/>
        </w:rPr>
        <w:t xml:space="preserve">The Panel recalls that, according to Section 2 of UNMIK Regulation No. 2006/12, </w:t>
      </w:r>
      <w:r>
        <w:rPr>
          <w:iCs/>
        </w:rPr>
        <w:t>it</w:t>
      </w:r>
      <w:r w:rsidRPr="00940AB7">
        <w:rPr>
          <w:iCs/>
        </w:rPr>
        <w:t xml:space="preserve"> has jurisdiction only over “complaints relating to alleged violations of human rights that had occurred not earlier than 23 April 2005 or arising from facts</w:t>
      </w:r>
      <w:r w:rsidRPr="00940AB7">
        <w:t xml:space="preserve"> which occurred prior to this </w:t>
      </w:r>
      <w:r w:rsidRPr="00940AB7">
        <w:lastRenderedPageBreak/>
        <w:t xml:space="preserve">date where these facts give rise to a continuing violation of human rights”. The </w:t>
      </w:r>
      <w:r>
        <w:t xml:space="preserve">damage to and </w:t>
      </w:r>
      <w:r w:rsidRPr="00940AB7">
        <w:t xml:space="preserve">destruction of property are instantaneous acts, which do not give rise to a continuing violation (see </w:t>
      </w:r>
      <w:r>
        <w:t xml:space="preserve">HRAP, </w:t>
      </w:r>
      <w:proofErr w:type="spellStart"/>
      <w:r w:rsidRPr="00940AB7">
        <w:rPr>
          <w:i/>
        </w:rPr>
        <w:t>Lajović</w:t>
      </w:r>
      <w:proofErr w:type="spellEnd"/>
      <w:r w:rsidRPr="00940AB7">
        <w:t xml:space="preserve">, no. 09/08, </w:t>
      </w:r>
      <w:r>
        <w:t>decision</w:t>
      </w:r>
      <w:r w:rsidRPr="00940AB7">
        <w:t xml:space="preserve"> of 16 July 2008, § 7).</w:t>
      </w:r>
      <w:r>
        <w:t xml:space="preserve"> </w:t>
      </w:r>
      <w:r w:rsidRPr="00940AB7">
        <w:t xml:space="preserve">It follows that </w:t>
      </w:r>
      <w:r>
        <w:t xml:space="preserve">this part of </w:t>
      </w:r>
      <w:r w:rsidRPr="00940AB7">
        <w:t>the complaint</w:t>
      </w:r>
      <w:r>
        <w:t xml:space="preserve"> </w:t>
      </w:r>
      <w:r w:rsidRPr="00940AB7">
        <w:t>l</w:t>
      </w:r>
      <w:r>
        <w:t>ies</w:t>
      </w:r>
      <w:r w:rsidRPr="00940AB7">
        <w:t xml:space="preserve"> outside the Panel’s jurisdiction </w:t>
      </w:r>
      <w:r w:rsidRPr="00940AB7">
        <w:rPr>
          <w:i/>
        </w:rPr>
        <w:t>ratione temporis</w:t>
      </w:r>
      <w:r>
        <w:t>.</w:t>
      </w:r>
      <w:bookmarkEnd w:id="12"/>
    </w:p>
    <w:p w:rsidR="00753119" w:rsidRPr="00940AB7" w:rsidRDefault="00753119" w:rsidP="00753119">
      <w:pPr>
        <w:jc w:val="both"/>
      </w:pPr>
    </w:p>
    <w:p w:rsidR="00753119" w:rsidRPr="00B04B9A" w:rsidRDefault="00753119" w:rsidP="009E0F6E">
      <w:pPr>
        <w:numPr>
          <w:ilvl w:val="0"/>
          <w:numId w:val="27"/>
        </w:numPr>
        <w:jc w:val="both"/>
      </w:pPr>
      <w:bookmarkStart w:id="13" w:name="_Ref264669113"/>
      <w:r w:rsidRPr="00D01FB2">
        <w:rPr>
          <w:lang w:val="en-US"/>
        </w:rPr>
        <w:t xml:space="preserve">With respect to the complaint </w:t>
      </w:r>
      <w:r w:rsidRPr="00D01FB2">
        <w:t>that, due to the stay of the proceedings instituted</w:t>
      </w:r>
      <w:r>
        <w:t xml:space="preserve"> by the complainant</w:t>
      </w:r>
      <w:r w:rsidRPr="00D01FB2">
        <w:t>, they have been unable thus far to obtain compensation for the damage</w:t>
      </w:r>
      <w:r>
        <w:t>, the Panel notes that</w:t>
      </w:r>
      <w:r w:rsidRPr="00D01FB2">
        <w:t>, insofar</w:t>
      </w:r>
      <w:r w:rsidRPr="00B04B9A">
        <w:t xml:space="preserve"> as the court proceedings are referred to from the point of view of the right of property, these proceedings cannot be detached from the acts upon which the claims before the courts are based. Or, to state it positively, as the European Court of Human Rights has done with respect to its jurisdiction under the ECHR:</w:t>
      </w:r>
      <w:bookmarkEnd w:id="13"/>
    </w:p>
    <w:p w:rsidR="00753119" w:rsidRPr="00B04B9A" w:rsidRDefault="00753119" w:rsidP="00753119">
      <w:pPr>
        <w:tabs>
          <w:tab w:val="left" w:pos="2880"/>
        </w:tabs>
        <w:jc w:val="both"/>
      </w:pPr>
      <w:r w:rsidRPr="00B04B9A">
        <w:tab/>
      </w:r>
    </w:p>
    <w:p w:rsidR="00753119" w:rsidRPr="00B04B9A" w:rsidRDefault="00753119" w:rsidP="00753119">
      <w:pPr>
        <w:ind w:left="862" w:right="567"/>
        <w:jc w:val="both"/>
      </w:pPr>
      <w:r w:rsidRPr="00B04B9A">
        <w:t xml:space="preserve">“… </w:t>
      </w:r>
      <w:proofErr w:type="gramStart"/>
      <w:r w:rsidRPr="00B04B9A">
        <w:t>the</w:t>
      </w:r>
      <w:proofErr w:type="gramEnd"/>
      <w:r w:rsidRPr="00B04B9A">
        <w:t xml:space="preserve"> Court’s temporal jurisdiction is to be determined in relation to the facts constitutive of the alleged interference. The subsequent failure of remedies aimed at redressing this interference cannot bring it within the Court’s temporal jurisdiction” (ECtHR (Grand Chamber), </w:t>
      </w:r>
      <w:proofErr w:type="spellStart"/>
      <w:r w:rsidRPr="00B04B9A">
        <w:rPr>
          <w:i/>
        </w:rPr>
        <w:t>Blečič</w:t>
      </w:r>
      <w:proofErr w:type="spellEnd"/>
      <w:r w:rsidRPr="00B04B9A">
        <w:rPr>
          <w:i/>
        </w:rPr>
        <w:t xml:space="preserve"> v. Croatia</w:t>
      </w:r>
      <w:r w:rsidRPr="00B04B9A">
        <w:t xml:space="preserve">, no. 59532/00, judgment of 8 March 2006, § 77, </w:t>
      </w:r>
      <w:r w:rsidRPr="00B04B9A">
        <w:rPr>
          <w:i/>
        </w:rPr>
        <w:t>ECHR</w:t>
      </w:r>
      <w:r w:rsidRPr="00B04B9A">
        <w:t>, 2006-III).</w:t>
      </w:r>
    </w:p>
    <w:p w:rsidR="00753119" w:rsidRPr="00B04B9A" w:rsidRDefault="00753119" w:rsidP="00753119">
      <w:pPr>
        <w:jc w:val="both"/>
      </w:pPr>
    </w:p>
    <w:p w:rsidR="00753119" w:rsidRPr="00B04B9A" w:rsidRDefault="00753119" w:rsidP="009E0F6E">
      <w:pPr>
        <w:numPr>
          <w:ilvl w:val="0"/>
          <w:numId w:val="27"/>
        </w:numPr>
        <w:autoSpaceDE w:val="0"/>
        <w:autoSpaceDN w:val="0"/>
        <w:adjustRightInd w:val="0"/>
        <w:jc w:val="both"/>
      </w:pPr>
      <w:bookmarkStart w:id="14" w:name="_Ref264669132"/>
      <w:bookmarkStart w:id="15" w:name="_Ref268814714"/>
      <w:r w:rsidRPr="00B04B9A">
        <w:t xml:space="preserve">It follows </w:t>
      </w:r>
      <w:r>
        <w:t>that this part of the complaint</w:t>
      </w:r>
      <w:r w:rsidRPr="00B04B9A">
        <w:t xml:space="preserve"> </w:t>
      </w:r>
      <w:r w:rsidRPr="00B04B9A">
        <w:rPr>
          <w:bCs/>
        </w:rPr>
        <w:t>also</w:t>
      </w:r>
      <w:r w:rsidRPr="00B04B9A">
        <w:t xml:space="preserve"> lies outside the Panel’s jurisdiction </w:t>
      </w:r>
      <w:r w:rsidRPr="00B04B9A">
        <w:rPr>
          <w:i/>
        </w:rPr>
        <w:t>ratione temporis</w:t>
      </w:r>
      <w:r w:rsidRPr="00B04B9A">
        <w:t xml:space="preserve"> </w:t>
      </w:r>
      <w:bookmarkEnd w:id="14"/>
      <w:r w:rsidRPr="00B04B9A">
        <w:t>(see</w:t>
      </w:r>
      <w:r>
        <w:t xml:space="preserve">, </w:t>
      </w:r>
      <w:r w:rsidRPr="00BD0488">
        <w:t>among others</w:t>
      </w:r>
      <w:r>
        <w:t>,</w:t>
      </w:r>
      <w:r w:rsidRPr="00B04B9A">
        <w:t xml:space="preserve"> HRAP, </w:t>
      </w:r>
      <w:proofErr w:type="spellStart"/>
      <w:r w:rsidRPr="00B04B9A">
        <w:rPr>
          <w:i/>
        </w:rPr>
        <w:t>Gojković</w:t>
      </w:r>
      <w:proofErr w:type="spellEnd"/>
      <w:r w:rsidRPr="00B04B9A">
        <w:t>, no. 63/08, decision of 4 June 2009, §§ 24-25).</w:t>
      </w:r>
      <w:bookmarkEnd w:id="15"/>
    </w:p>
    <w:p w:rsidR="00452CF3" w:rsidRDefault="00452CF3">
      <w:pPr>
        <w:pStyle w:val="ListParagraph"/>
        <w:rPr>
          <w:lang w:eastAsia="en-US"/>
        </w:rPr>
      </w:pPr>
    </w:p>
    <w:p w:rsidR="00452CF3" w:rsidRDefault="00401805" w:rsidP="002C534D">
      <w:pPr>
        <w:numPr>
          <w:ilvl w:val="0"/>
          <w:numId w:val="45"/>
        </w:numPr>
        <w:ind w:left="426" w:hanging="426"/>
        <w:rPr>
          <w:b/>
        </w:rPr>
      </w:pPr>
      <w:r>
        <w:rPr>
          <w:b/>
        </w:rPr>
        <w:t xml:space="preserve">UNMIK’s Decision to Exclude the Complainant </w:t>
      </w:r>
      <w:r w:rsidR="0064526E">
        <w:rPr>
          <w:b/>
        </w:rPr>
        <w:t>f</w:t>
      </w:r>
      <w:r>
        <w:rPr>
          <w:b/>
        </w:rPr>
        <w:t xml:space="preserve">rom the PISG Compensation Programme and </w:t>
      </w:r>
      <w:r w:rsidR="00331287" w:rsidRPr="003C0D92">
        <w:rPr>
          <w:b/>
        </w:rPr>
        <w:t xml:space="preserve">Proceedings </w:t>
      </w:r>
      <w:r w:rsidR="0064526E">
        <w:rPr>
          <w:b/>
        </w:rPr>
        <w:t>before</w:t>
      </w:r>
      <w:r w:rsidR="0064526E" w:rsidRPr="003C0D92">
        <w:rPr>
          <w:b/>
        </w:rPr>
        <w:t xml:space="preserve"> </w:t>
      </w:r>
      <w:r w:rsidR="00331287" w:rsidRPr="003C0D92">
        <w:rPr>
          <w:b/>
        </w:rPr>
        <w:t>the</w:t>
      </w:r>
      <w:r>
        <w:rPr>
          <w:b/>
        </w:rPr>
        <w:t xml:space="preserve"> HPD</w:t>
      </w:r>
    </w:p>
    <w:p w:rsidR="00331287" w:rsidRDefault="00331287" w:rsidP="00331287">
      <w:pPr>
        <w:autoSpaceDE w:val="0"/>
        <w:autoSpaceDN w:val="0"/>
        <w:adjustRightInd w:val="0"/>
        <w:ind w:left="360"/>
        <w:jc w:val="both"/>
        <w:rPr>
          <w:b/>
          <w:i/>
        </w:rPr>
      </w:pPr>
    </w:p>
    <w:p w:rsidR="00331287" w:rsidRPr="00331287" w:rsidRDefault="00331287" w:rsidP="002C534D">
      <w:pPr>
        <w:autoSpaceDE w:val="0"/>
        <w:autoSpaceDN w:val="0"/>
        <w:adjustRightInd w:val="0"/>
        <w:jc w:val="both"/>
        <w:rPr>
          <w:b/>
          <w:i/>
        </w:rPr>
      </w:pPr>
      <w:r w:rsidRPr="00331287">
        <w:rPr>
          <w:b/>
          <w:i/>
        </w:rPr>
        <w:t>Alleged violation of Article 1 of Protocol No. 1 to the ECHR</w:t>
      </w:r>
    </w:p>
    <w:p w:rsidR="00331287" w:rsidRDefault="00331287" w:rsidP="00331287">
      <w:pPr>
        <w:pStyle w:val="Default"/>
        <w:ind w:left="360"/>
        <w:jc w:val="both"/>
        <w:rPr>
          <w:b/>
        </w:rPr>
      </w:pPr>
    </w:p>
    <w:p w:rsidR="00331287" w:rsidRPr="00331287" w:rsidRDefault="00331287" w:rsidP="00331287">
      <w:pPr>
        <w:numPr>
          <w:ilvl w:val="0"/>
          <w:numId w:val="27"/>
        </w:numPr>
        <w:tabs>
          <w:tab w:val="left" w:pos="240"/>
          <w:tab w:val="left" w:pos="426"/>
          <w:tab w:val="left" w:pos="1080"/>
        </w:tabs>
        <w:suppressAutoHyphens/>
        <w:autoSpaceDE w:val="0"/>
        <w:autoSpaceDN w:val="0"/>
        <w:adjustRightInd w:val="0"/>
        <w:jc w:val="both"/>
        <w:rPr>
          <w:b/>
          <w:bCs/>
          <w:lang w:val="en-US"/>
        </w:rPr>
      </w:pPr>
      <w:r>
        <w:rPr>
          <w:bCs/>
          <w:lang w:val="en-US"/>
        </w:rPr>
        <w:t>The complainant complains that by UNMIK not including her in the PISG-programme compensating owners of property that was destroyed during the</w:t>
      </w:r>
      <w:r w:rsidR="00401805">
        <w:rPr>
          <w:bCs/>
          <w:lang w:val="en-US"/>
        </w:rPr>
        <w:t xml:space="preserve"> events of</w:t>
      </w:r>
      <w:r>
        <w:rPr>
          <w:bCs/>
          <w:lang w:val="en-US"/>
        </w:rPr>
        <w:t xml:space="preserve"> 17 March</w:t>
      </w:r>
      <w:r w:rsidR="00401805">
        <w:rPr>
          <w:bCs/>
          <w:lang w:val="en-US"/>
        </w:rPr>
        <w:t xml:space="preserve"> 2004</w:t>
      </w:r>
      <w:r>
        <w:rPr>
          <w:bCs/>
          <w:lang w:val="en-US"/>
        </w:rPr>
        <w:t xml:space="preserve">, her right to property </w:t>
      </w:r>
      <w:r w:rsidRPr="00DF6D42">
        <w:rPr>
          <w:lang w:val="en-US"/>
        </w:rPr>
        <w:t>(Article 1 of Protocol No.</w:t>
      </w:r>
      <w:r>
        <w:rPr>
          <w:lang w:val="en-US"/>
        </w:rPr>
        <w:t xml:space="preserve"> </w:t>
      </w:r>
      <w:r w:rsidRPr="00DF6D42">
        <w:rPr>
          <w:lang w:val="en-US"/>
        </w:rPr>
        <w:t>1 to the ECHR) has been violated</w:t>
      </w:r>
      <w:r>
        <w:rPr>
          <w:lang w:val="en-US"/>
        </w:rPr>
        <w:t>.</w:t>
      </w:r>
    </w:p>
    <w:p w:rsidR="00331287" w:rsidRPr="00331287" w:rsidRDefault="00331287" w:rsidP="00331287">
      <w:pPr>
        <w:tabs>
          <w:tab w:val="left" w:pos="240"/>
          <w:tab w:val="left" w:pos="426"/>
          <w:tab w:val="left" w:pos="1080"/>
        </w:tabs>
        <w:suppressAutoHyphens/>
        <w:autoSpaceDE w:val="0"/>
        <w:autoSpaceDN w:val="0"/>
        <w:adjustRightInd w:val="0"/>
        <w:ind w:left="360"/>
        <w:jc w:val="both"/>
        <w:rPr>
          <w:b/>
          <w:bCs/>
          <w:lang w:val="en-US"/>
        </w:rPr>
      </w:pPr>
    </w:p>
    <w:p w:rsidR="006D6C30" w:rsidRPr="00401805" w:rsidRDefault="00331287" w:rsidP="00331287">
      <w:pPr>
        <w:numPr>
          <w:ilvl w:val="0"/>
          <w:numId w:val="27"/>
        </w:numPr>
        <w:tabs>
          <w:tab w:val="left" w:pos="240"/>
          <w:tab w:val="left" w:pos="426"/>
          <w:tab w:val="left" w:pos="1080"/>
        </w:tabs>
        <w:suppressAutoHyphens/>
        <w:autoSpaceDE w:val="0"/>
        <w:autoSpaceDN w:val="0"/>
        <w:adjustRightInd w:val="0"/>
        <w:jc w:val="both"/>
        <w:rPr>
          <w:b/>
          <w:bCs/>
          <w:lang w:val="en-US"/>
        </w:rPr>
      </w:pPr>
      <w:r w:rsidRPr="00A805C8">
        <w:t xml:space="preserve">The SRSG raises an </w:t>
      </w:r>
      <w:r>
        <w:t>objection to the admissibility of this part of the</w:t>
      </w:r>
      <w:r w:rsidRPr="00A805C8">
        <w:t xml:space="preserve"> complaint</w:t>
      </w:r>
      <w:r w:rsidR="00401805">
        <w:t>,</w:t>
      </w:r>
      <w:r>
        <w:t xml:space="preserve"> arguing that</w:t>
      </w:r>
      <w:r w:rsidR="00401805">
        <w:t xml:space="preserve"> it</w:t>
      </w:r>
      <w:r>
        <w:t xml:space="preserve"> is </w:t>
      </w:r>
      <w:r w:rsidRPr="00B04B9A">
        <w:t xml:space="preserve">outside the Panel’s jurisdiction </w:t>
      </w:r>
      <w:r w:rsidRPr="00B04B9A">
        <w:rPr>
          <w:i/>
        </w:rPr>
        <w:t>ratione temporis</w:t>
      </w:r>
      <w:r>
        <w:rPr>
          <w:i/>
        </w:rPr>
        <w:t>,</w:t>
      </w:r>
      <w:r w:rsidR="00401805">
        <w:t xml:space="preserve"> as the</w:t>
      </w:r>
      <w:r w:rsidR="006D6C30">
        <w:rPr>
          <w:i/>
        </w:rPr>
        <w:t xml:space="preserve"> </w:t>
      </w:r>
      <w:r>
        <w:t>property</w:t>
      </w:r>
      <w:r w:rsidR="006D6C30">
        <w:t xml:space="preserve"> was destroyed</w:t>
      </w:r>
      <w:r>
        <w:t xml:space="preserve"> prior to 23 April 2005, the commencement date of the </w:t>
      </w:r>
      <w:r>
        <w:rPr>
          <w:i/>
        </w:rPr>
        <w:t xml:space="preserve">ratione temporis </w:t>
      </w:r>
      <w:r w:rsidR="0064526E">
        <w:t xml:space="preserve">jurisdiction </w:t>
      </w:r>
      <w:r>
        <w:t>of the Panel. The SRSG states that “</w:t>
      </w:r>
      <w:r w:rsidR="006D6C30">
        <w:t>[i]t is clear from the case file that the HPD undertook a time consuming investigation in an attempt to establish the facts surrounding the destruction of the Property. At the time, it was determined that the destruction of the Property occurred before the riots in March 2004. UNMIK submits that the HPD was best placed at that time to make this determination.”</w:t>
      </w:r>
    </w:p>
    <w:p w:rsidR="00401805" w:rsidRDefault="00401805" w:rsidP="00401805">
      <w:pPr>
        <w:pStyle w:val="ListParagraph"/>
        <w:rPr>
          <w:b/>
          <w:bCs/>
          <w:lang w:val="en-US"/>
        </w:rPr>
      </w:pPr>
    </w:p>
    <w:p w:rsidR="00401805" w:rsidRDefault="00401805" w:rsidP="00401805">
      <w:pPr>
        <w:numPr>
          <w:ilvl w:val="0"/>
          <w:numId w:val="27"/>
        </w:numPr>
        <w:jc w:val="both"/>
      </w:pPr>
      <w:r>
        <w:t>The Panel considers that the damage and destruction of property are instantaneous acts, which do not give rise to a continuing</w:t>
      </w:r>
      <w:r w:rsidR="0064526E">
        <w:t xml:space="preserve"> violation</w:t>
      </w:r>
      <w:r>
        <w:t xml:space="preserve"> </w:t>
      </w:r>
      <w:r w:rsidRPr="00940AB7">
        <w:t xml:space="preserve">(see </w:t>
      </w:r>
      <w:r>
        <w:t xml:space="preserve">HRAP, </w:t>
      </w:r>
      <w:proofErr w:type="spellStart"/>
      <w:r w:rsidRPr="00401805">
        <w:rPr>
          <w:i/>
        </w:rPr>
        <w:t>Lajović</w:t>
      </w:r>
      <w:proofErr w:type="spellEnd"/>
      <w:r w:rsidRPr="00940AB7">
        <w:t>, no. 09/08,</w:t>
      </w:r>
      <w:r>
        <w:t xml:space="preserve"> cited in § </w:t>
      </w:r>
      <w:r w:rsidR="0023256D">
        <w:fldChar w:fldCharType="begin"/>
      </w:r>
      <w:r>
        <w:instrText xml:space="preserve"> REF _Ref396488894 \r \h </w:instrText>
      </w:r>
      <w:r w:rsidR="0023256D">
        <w:fldChar w:fldCharType="separate"/>
      </w:r>
      <w:r w:rsidR="00F979C1">
        <w:t>31</w:t>
      </w:r>
      <w:r w:rsidR="0023256D">
        <w:fldChar w:fldCharType="end"/>
      </w:r>
      <w:r>
        <w:t xml:space="preserve"> above, at § 7; HRAP, </w:t>
      </w:r>
      <w:r w:rsidRPr="00401805">
        <w:rPr>
          <w:bCs/>
          <w:i/>
        </w:rPr>
        <w:t>M.S. and others</w:t>
      </w:r>
      <w:r w:rsidRPr="00401805">
        <w:rPr>
          <w:bCs/>
        </w:rPr>
        <w:t xml:space="preserve">, </w:t>
      </w:r>
      <w:proofErr w:type="spellStart"/>
      <w:r w:rsidRPr="00401805">
        <w:rPr>
          <w:bCs/>
        </w:rPr>
        <w:t>nos</w:t>
      </w:r>
      <w:proofErr w:type="spellEnd"/>
      <w:r w:rsidRPr="00401805">
        <w:rPr>
          <w:bCs/>
        </w:rPr>
        <w:t xml:space="preserve"> 122/09 and others, </w:t>
      </w:r>
      <w:r>
        <w:t xml:space="preserve">decision of 5 April 2012, § 21). The exact date of the alleged damage to the complainant’s property is not known. However, both the complainant and the SRSG agree that it occurred on or before 17 March 2004, (see § </w:t>
      </w:r>
      <w:r w:rsidR="0023256D">
        <w:fldChar w:fldCharType="begin"/>
      </w:r>
      <w:r>
        <w:instrText xml:space="preserve"> REF _Ref396739223 \r \h </w:instrText>
      </w:r>
      <w:r w:rsidR="0023256D">
        <w:fldChar w:fldCharType="separate"/>
      </w:r>
      <w:r w:rsidR="00F979C1">
        <w:t>16</w:t>
      </w:r>
      <w:r w:rsidR="0023256D">
        <w:fldChar w:fldCharType="end"/>
      </w:r>
      <w:r>
        <w:t xml:space="preserve"> above) which is prior to the commencement date of the </w:t>
      </w:r>
      <w:r>
        <w:rPr>
          <w:i/>
        </w:rPr>
        <w:t xml:space="preserve">ratione temporis </w:t>
      </w:r>
      <w:r w:rsidR="0064526E">
        <w:t xml:space="preserve">jurisdiction </w:t>
      </w:r>
      <w:r>
        <w:t xml:space="preserve">of the Panel. Similarly, the date on which UNMIK decided to not include the complainant in the PISG compensation scheme, 21 December 2004 also precedes the commencement date of the </w:t>
      </w:r>
      <w:r w:rsidRPr="00401805">
        <w:rPr>
          <w:i/>
        </w:rPr>
        <w:t xml:space="preserve">ratione temporis </w:t>
      </w:r>
      <w:r w:rsidR="0064526E">
        <w:t xml:space="preserve">jurisdiction </w:t>
      </w:r>
      <w:r>
        <w:t>of the Panel.</w:t>
      </w:r>
    </w:p>
    <w:p w:rsidR="00401805" w:rsidRDefault="00401805" w:rsidP="00401805">
      <w:pPr>
        <w:jc w:val="both"/>
      </w:pPr>
    </w:p>
    <w:p w:rsidR="00401805" w:rsidRDefault="00401805" w:rsidP="00401805">
      <w:pPr>
        <w:numPr>
          <w:ilvl w:val="0"/>
          <w:numId w:val="27"/>
        </w:numPr>
        <w:jc w:val="both"/>
      </w:pPr>
      <w:r>
        <w:lastRenderedPageBreak/>
        <w:t xml:space="preserve">It follows that this part of the complaint lies outside the Panel’s jurisdiction </w:t>
      </w:r>
      <w:r>
        <w:rPr>
          <w:i/>
        </w:rPr>
        <w:t>ratione temporis</w:t>
      </w:r>
      <w:r>
        <w:t xml:space="preserve">. </w:t>
      </w:r>
    </w:p>
    <w:p w:rsidR="00401805" w:rsidRDefault="00401805" w:rsidP="00401805">
      <w:pPr>
        <w:pStyle w:val="ListParagraph"/>
      </w:pPr>
    </w:p>
    <w:p w:rsidR="00401805" w:rsidRPr="00331287" w:rsidRDefault="00401805" w:rsidP="002C534D">
      <w:pPr>
        <w:autoSpaceDE w:val="0"/>
        <w:autoSpaceDN w:val="0"/>
        <w:adjustRightInd w:val="0"/>
        <w:jc w:val="both"/>
        <w:rPr>
          <w:b/>
          <w:i/>
        </w:rPr>
      </w:pPr>
      <w:r w:rsidRPr="00331287">
        <w:rPr>
          <w:b/>
          <w:i/>
        </w:rPr>
        <w:t>Alleged violation</w:t>
      </w:r>
      <w:r>
        <w:rPr>
          <w:b/>
          <w:i/>
        </w:rPr>
        <w:t xml:space="preserve">s </w:t>
      </w:r>
      <w:r w:rsidRPr="004C175C">
        <w:rPr>
          <w:b/>
          <w:i/>
        </w:rPr>
        <w:t>of Articles 6 § 1</w:t>
      </w:r>
      <w:r>
        <w:rPr>
          <w:b/>
          <w:i/>
        </w:rPr>
        <w:t xml:space="preserve"> of</w:t>
      </w:r>
      <w:r w:rsidRPr="004C175C">
        <w:rPr>
          <w:b/>
          <w:i/>
        </w:rPr>
        <w:t xml:space="preserve"> </w:t>
      </w:r>
      <w:r>
        <w:rPr>
          <w:b/>
          <w:i/>
        </w:rPr>
        <w:t>the ECHR and</w:t>
      </w:r>
      <w:r w:rsidRPr="00331287">
        <w:rPr>
          <w:b/>
          <w:i/>
        </w:rPr>
        <w:t xml:space="preserve"> Article 1 of Protocol No. 1 to the ECHR</w:t>
      </w:r>
    </w:p>
    <w:p w:rsidR="00401805" w:rsidRDefault="00401805" w:rsidP="00401805"/>
    <w:p w:rsidR="00401805" w:rsidRPr="00401805" w:rsidRDefault="00401805" w:rsidP="00401805">
      <w:pPr>
        <w:pStyle w:val="Default"/>
        <w:numPr>
          <w:ilvl w:val="0"/>
          <w:numId w:val="27"/>
        </w:numPr>
        <w:jc w:val="both"/>
        <w:rPr>
          <w:color w:val="auto"/>
        </w:rPr>
      </w:pPr>
      <w:r w:rsidRPr="00401805">
        <w:rPr>
          <w:color w:val="auto"/>
        </w:rPr>
        <w:t xml:space="preserve">The complainant also complains </w:t>
      </w:r>
      <w:r w:rsidRPr="003C0D92">
        <w:t>about the duration of</w:t>
      </w:r>
      <w:r>
        <w:t xml:space="preserve"> the proceedings relating to her</w:t>
      </w:r>
      <w:r w:rsidRPr="003C0D92">
        <w:t xml:space="preserve"> property claims before the</w:t>
      </w:r>
      <w:r>
        <w:t xml:space="preserve"> HPD and about not being compensated by the HPD through administering the property in its rental scheme. The Panel notes that t</w:t>
      </w:r>
      <w:r w:rsidRPr="0003429A">
        <w:t xml:space="preserve">he complainant’s </w:t>
      </w:r>
      <w:r>
        <w:t>son</w:t>
      </w:r>
      <w:r w:rsidRPr="0003429A">
        <w:t xml:space="preserve"> filed his claims with the HPD on</w:t>
      </w:r>
      <w:r>
        <w:t xml:space="preserve"> 11 December 2002 and received a response on 23 January 2004, granting him the right to repossess the property (see </w:t>
      </w:r>
      <w:r w:rsidRPr="0003429A">
        <w:t>§</w:t>
      </w:r>
      <w:r>
        <w:t xml:space="preserve">§ </w:t>
      </w:r>
      <w:r w:rsidR="0023256D">
        <w:fldChar w:fldCharType="begin"/>
      </w:r>
      <w:r>
        <w:instrText xml:space="preserve"> REF _Ref396725276 \r \h </w:instrText>
      </w:r>
      <w:r w:rsidR="0023256D">
        <w:fldChar w:fldCharType="separate"/>
      </w:r>
      <w:r w:rsidR="00F979C1">
        <w:t>14</w:t>
      </w:r>
      <w:r w:rsidR="0023256D">
        <w:fldChar w:fldCharType="end"/>
      </w:r>
      <w:r>
        <w:t>-</w:t>
      </w:r>
      <w:r w:rsidR="0023256D">
        <w:fldChar w:fldCharType="begin"/>
      </w:r>
      <w:r>
        <w:instrText xml:space="preserve"> REF _Ref396725293 \r \h </w:instrText>
      </w:r>
      <w:r w:rsidR="0023256D">
        <w:fldChar w:fldCharType="separate"/>
      </w:r>
      <w:r w:rsidR="00F979C1">
        <w:t>15</w:t>
      </w:r>
      <w:r w:rsidR="0023256D">
        <w:fldChar w:fldCharType="end"/>
      </w:r>
      <w:r>
        <w:t xml:space="preserve"> above).</w:t>
      </w:r>
    </w:p>
    <w:p w:rsidR="00401805" w:rsidRPr="00401805" w:rsidRDefault="00401805" w:rsidP="00401805">
      <w:pPr>
        <w:pStyle w:val="Default"/>
        <w:jc w:val="both"/>
        <w:rPr>
          <w:color w:val="auto"/>
        </w:rPr>
      </w:pPr>
    </w:p>
    <w:p w:rsidR="00401805" w:rsidRDefault="00401805" w:rsidP="00401805">
      <w:pPr>
        <w:numPr>
          <w:ilvl w:val="0"/>
          <w:numId w:val="27"/>
        </w:numPr>
        <w:jc w:val="both"/>
      </w:pPr>
      <w:r>
        <w:t xml:space="preserve">In regard to the proceedings that occurred prior to 23 April 2005, this part of </w:t>
      </w:r>
      <w:r w:rsidRPr="00940AB7">
        <w:t>the complaint</w:t>
      </w:r>
      <w:r>
        <w:t xml:space="preserve"> </w:t>
      </w:r>
      <w:r w:rsidRPr="00940AB7">
        <w:t>l</w:t>
      </w:r>
      <w:r>
        <w:t>ies</w:t>
      </w:r>
      <w:r w:rsidRPr="00940AB7">
        <w:t xml:space="preserve"> outside the Panel’s jurisdiction </w:t>
      </w:r>
      <w:r w:rsidRPr="00940AB7">
        <w:rPr>
          <w:i/>
        </w:rPr>
        <w:t>ratione temporis</w:t>
      </w:r>
      <w:r>
        <w:t xml:space="preserve">. </w:t>
      </w:r>
    </w:p>
    <w:p w:rsidR="00401805" w:rsidRDefault="00401805" w:rsidP="00401805">
      <w:pPr>
        <w:jc w:val="both"/>
      </w:pPr>
    </w:p>
    <w:p w:rsidR="00401805" w:rsidRPr="00401805" w:rsidRDefault="00401805" w:rsidP="00401805">
      <w:pPr>
        <w:numPr>
          <w:ilvl w:val="0"/>
          <w:numId w:val="27"/>
        </w:numPr>
        <w:suppressAutoHyphens/>
        <w:jc w:val="both"/>
        <w:rPr>
          <w:bCs/>
        </w:rPr>
      </w:pPr>
      <w:r>
        <w:t xml:space="preserve">For the subsequent actions occurring after the Panel’s jurisdiction commenced on 23 April 2005 with regards to the property, the Panel notes that on 15 December 2005, the HPD informed Mr </w:t>
      </w:r>
      <w:proofErr w:type="spellStart"/>
      <w:r>
        <w:t>Arsić</w:t>
      </w:r>
      <w:proofErr w:type="spellEnd"/>
      <w:r>
        <w:t xml:space="preserve"> that his property was destroyed, and as such, had been categorised by HPD as property that could not be taken under its administration. Thereafter, on</w:t>
      </w:r>
      <w:r>
        <w:rPr>
          <w:bCs/>
        </w:rPr>
        <w:t xml:space="preserve"> </w:t>
      </w:r>
      <w:r>
        <w:t xml:space="preserve">29 June 2006, the HPD granted Mr </w:t>
      </w:r>
      <w:proofErr w:type="spellStart"/>
      <w:r>
        <w:t>Arsić</w:t>
      </w:r>
      <w:proofErr w:type="spellEnd"/>
      <w:r>
        <w:t xml:space="preserve"> repossession of the property, and the HPCC executed an eviction of the illegal occupant, Mr A.D., </w:t>
      </w:r>
      <w:r w:rsidR="0064526E">
        <w:t xml:space="preserve">who </w:t>
      </w:r>
      <w:r>
        <w:t xml:space="preserve">had been using Mr </w:t>
      </w:r>
      <w:proofErr w:type="spellStart"/>
      <w:r>
        <w:t>Arsić’s</w:t>
      </w:r>
      <w:proofErr w:type="spellEnd"/>
      <w:r>
        <w:t xml:space="preserve"> property. On 23 January 2007, Mr </w:t>
      </w:r>
      <w:proofErr w:type="spellStart"/>
      <w:r>
        <w:t>Arsić</w:t>
      </w:r>
      <w:proofErr w:type="spellEnd"/>
      <w:r w:rsidRPr="00C747B2">
        <w:t xml:space="preserve"> </w:t>
      </w:r>
      <w:r>
        <w:t xml:space="preserve">sent a letter to the HPD requesting information on the implementation of his claim. On 31 January 2007, the HPD responded that his property had been deemed to have been destroyed and that he had originally been informed of this fact on 9 February 2006 (see §§ </w:t>
      </w:r>
      <w:r w:rsidR="0023256D">
        <w:fldChar w:fldCharType="begin"/>
      </w:r>
      <w:r>
        <w:instrText xml:space="preserve"> REF _Ref396901698 \r \h </w:instrText>
      </w:r>
      <w:r w:rsidR="0023256D">
        <w:fldChar w:fldCharType="separate"/>
      </w:r>
      <w:r w:rsidR="00F979C1">
        <w:t>17</w:t>
      </w:r>
      <w:r w:rsidR="0023256D">
        <w:fldChar w:fldCharType="end"/>
      </w:r>
      <w:r>
        <w:t>-</w:t>
      </w:r>
      <w:r w:rsidR="0023256D">
        <w:fldChar w:fldCharType="begin"/>
      </w:r>
      <w:r>
        <w:instrText xml:space="preserve"> REF _Ref396901707 \r \h </w:instrText>
      </w:r>
      <w:r w:rsidR="0023256D">
        <w:fldChar w:fldCharType="separate"/>
      </w:r>
      <w:r w:rsidR="00F979C1">
        <w:t>18</w:t>
      </w:r>
      <w:r w:rsidR="0023256D">
        <w:fldChar w:fldCharType="end"/>
      </w:r>
      <w:r>
        <w:t xml:space="preserve"> above).  The Panel finds that the HPD acted on Mr </w:t>
      </w:r>
      <w:proofErr w:type="spellStart"/>
      <w:r>
        <w:t>Arsić’s</w:t>
      </w:r>
      <w:proofErr w:type="spellEnd"/>
      <w:r>
        <w:t xml:space="preserve"> request for repossession in a timely fashion. The Panel also finds that the HPD did not violate the complainant’s property rights afforded her by </w:t>
      </w:r>
      <w:r w:rsidRPr="00401805">
        <w:t>Article 1 of Protocol No. 1 to the ECHR</w:t>
      </w:r>
      <w:r>
        <w:t xml:space="preserve"> in finding that the property was not habitable and thus not eligible to be administered in its rental scheme. The Panel therefore rejects this part of the complaint as manifestly ill-founded.</w:t>
      </w:r>
    </w:p>
    <w:p w:rsidR="00401805" w:rsidRDefault="00401805" w:rsidP="00401805">
      <w:pPr>
        <w:suppressAutoHyphens/>
        <w:ind w:left="360"/>
        <w:jc w:val="both"/>
      </w:pPr>
    </w:p>
    <w:p w:rsidR="00401805" w:rsidRDefault="00401805" w:rsidP="002C534D">
      <w:pPr>
        <w:numPr>
          <w:ilvl w:val="0"/>
          <w:numId w:val="45"/>
        </w:numPr>
        <w:ind w:left="426" w:hanging="426"/>
        <w:rPr>
          <w:b/>
        </w:rPr>
      </w:pPr>
      <w:r w:rsidRPr="00401805">
        <w:rPr>
          <w:b/>
        </w:rPr>
        <w:t xml:space="preserve">Criminal Court Proceedings before the Municipal Court of </w:t>
      </w:r>
      <w:proofErr w:type="spellStart"/>
      <w:r w:rsidRPr="00401805">
        <w:rPr>
          <w:b/>
        </w:rPr>
        <w:t>Prishtinё</w:t>
      </w:r>
      <w:proofErr w:type="spellEnd"/>
      <w:r w:rsidRPr="00401805">
        <w:rPr>
          <w:b/>
        </w:rPr>
        <w:t>/Priština</w:t>
      </w:r>
    </w:p>
    <w:p w:rsidR="00401805" w:rsidRPr="00401805" w:rsidRDefault="00401805" w:rsidP="00401805">
      <w:pPr>
        <w:suppressAutoHyphens/>
        <w:jc w:val="both"/>
        <w:rPr>
          <w:bCs/>
        </w:rPr>
      </w:pPr>
    </w:p>
    <w:p w:rsidR="00401805" w:rsidRPr="00401805" w:rsidRDefault="00401805" w:rsidP="00401805">
      <w:pPr>
        <w:numPr>
          <w:ilvl w:val="0"/>
          <w:numId w:val="27"/>
        </w:numPr>
        <w:suppressAutoHyphens/>
        <w:jc w:val="both"/>
        <w:rPr>
          <w:bCs/>
        </w:rPr>
      </w:pPr>
      <w:r>
        <w:rPr>
          <w:bCs/>
          <w:lang w:val="en-US"/>
        </w:rPr>
        <w:t xml:space="preserve">The complainant complains that the </w:t>
      </w:r>
      <w:r>
        <w:t xml:space="preserve">Municipal Court </w:t>
      </w:r>
      <w:r w:rsidRPr="0026137F">
        <w:t xml:space="preserve">of </w:t>
      </w:r>
      <w:proofErr w:type="spellStart"/>
      <w:r>
        <w:t>Prishtinё</w:t>
      </w:r>
      <w:proofErr w:type="spellEnd"/>
      <w:r>
        <w:t xml:space="preserve">/Priština has not acted on her criminal complaint and as a result she has not had a </w:t>
      </w:r>
      <w:r w:rsidRPr="003C0D92">
        <w:t>decision by a court within</w:t>
      </w:r>
      <w:r>
        <w:t xml:space="preserve"> a reasonable time, in violation of</w:t>
      </w:r>
      <w:r w:rsidRPr="003C0D92">
        <w:t xml:space="preserve"> Article 6 § 1</w:t>
      </w:r>
      <w:r>
        <w:t xml:space="preserve"> of the ECHR.</w:t>
      </w:r>
    </w:p>
    <w:p w:rsidR="00401805" w:rsidRPr="0050069D" w:rsidRDefault="00401805" w:rsidP="00401805">
      <w:pPr>
        <w:suppressAutoHyphens/>
        <w:ind w:left="360"/>
        <w:jc w:val="both"/>
        <w:rPr>
          <w:bCs/>
        </w:rPr>
      </w:pPr>
    </w:p>
    <w:p w:rsidR="00401805" w:rsidRPr="00401805" w:rsidRDefault="00401805" w:rsidP="00344297">
      <w:pPr>
        <w:numPr>
          <w:ilvl w:val="0"/>
          <w:numId w:val="27"/>
        </w:numPr>
        <w:suppressAutoHyphens/>
        <w:jc w:val="both"/>
        <w:rPr>
          <w:bCs/>
        </w:rPr>
      </w:pPr>
      <w:r w:rsidRPr="00401805">
        <w:rPr>
          <w:bCs/>
        </w:rPr>
        <w:t xml:space="preserve">The Panel notes that the complainant states that he filed the criminal complaint on 9 July 2009, and that the </w:t>
      </w:r>
      <w:r>
        <w:t xml:space="preserve">Municipal Public Prosecutor’s Office in </w:t>
      </w:r>
      <w:proofErr w:type="spellStart"/>
      <w:r>
        <w:t>Prishtinё</w:t>
      </w:r>
      <w:proofErr w:type="spellEnd"/>
      <w:r>
        <w:t xml:space="preserve">/Priština registered the criminal complaint. The Panel also notes that it does not appear that any further action was taken on the complaint by the Municipal Court </w:t>
      </w:r>
      <w:r w:rsidRPr="0026137F">
        <w:t xml:space="preserve">of </w:t>
      </w:r>
      <w:proofErr w:type="spellStart"/>
      <w:r>
        <w:t>Prishtinё</w:t>
      </w:r>
      <w:proofErr w:type="spellEnd"/>
      <w:r>
        <w:t xml:space="preserve">/Priština (see § </w:t>
      </w:r>
      <w:r w:rsidR="0023256D">
        <w:fldChar w:fldCharType="begin"/>
      </w:r>
      <w:r>
        <w:instrText xml:space="preserve"> REF _Ref396900767 \r \h </w:instrText>
      </w:r>
      <w:r w:rsidR="0023256D">
        <w:fldChar w:fldCharType="separate"/>
      </w:r>
      <w:r w:rsidR="00F979C1">
        <w:t>19</w:t>
      </w:r>
      <w:r w:rsidR="0023256D">
        <w:fldChar w:fldCharType="end"/>
      </w:r>
      <w:r>
        <w:t xml:space="preserve"> above). </w:t>
      </w:r>
    </w:p>
    <w:p w:rsidR="00401805" w:rsidRDefault="00401805" w:rsidP="00401805">
      <w:pPr>
        <w:pStyle w:val="ListParagraph"/>
        <w:rPr>
          <w:bCs/>
        </w:rPr>
      </w:pPr>
    </w:p>
    <w:p w:rsidR="00401805" w:rsidRPr="00401805" w:rsidRDefault="00401805" w:rsidP="00344297">
      <w:pPr>
        <w:numPr>
          <w:ilvl w:val="0"/>
          <w:numId w:val="27"/>
        </w:numPr>
        <w:suppressAutoHyphens/>
        <w:jc w:val="both"/>
        <w:rPr>
          <w:bCs/>
        </w:rPr>
      </w:pPr>
      <w:r>
        <w:t>As this criminal complaint was filed</w:t>
      </w:r>
      <w:r w:rsidRPr="00A805C8">
        <w:t xml:space="preserve"> after 9 December 2008 is concerned, this part of the complaint falls outside the jurisdiction </w:t>
      </w:r>
      <w:r w:rsidRPr="00A805C8">
        <w:rPr>
          <w:i/>
          <w:lang w:val="en-US"/>
        </w:rPr>
        <w:t>ratione personae</w:t>
      </w:r>
      <w:r w:rsidRPr="00A805C8">
        <w:rPr>
          <w:lang w:val="en-US"/>
        </w:rPr>
        <w:t xml:space="preserve"> of the Panel</w:t>
      </w:r>
      <w:r>
        <w:rPr>
          <w:lang w:val="en-US"/>
        </w:rPr>
        <w:t xml:space="preserve"> (see § </w:t>
      </w:r>
      <w:r w:rsidR="0023256D">
        <w:rPr>
          <w:lang w:val="en-US"/>
        </w:rPr>
        <w:fldChar w:fldCharType="begin"/>
      </w:r>
      <w:r>
        <w:rPr>
          <w:lang w:val="en-US"/>
        </w:rPr>
        <w:instrText xml:space="preserve"> REF _Ref396901332 \r \h </w:instrText>
      </w:r>
      <w:r w:rsidR="0023256D">
        <w:rPr>
          <w:lang w:val="en-US"/>
        </w:rPr>
      </w:r>
      <w:r w:rsidR="0023256D">
        <w:rPr>
          <w:lang w:val="en-US"/>
        </w:rPr>
        <w:fldChar w:fldCharType="separate"/>
      </w:r>
      <w:r w:rsidR="00F979C1">
        <w:rPr>
          <w:lang w:val="en-US"/>
        </w:rPr>
        <w:t>13</w:t>
      </w:r>
      <w:r w:rsidR="0023256D">
        <w:rPr>
          <w:lang w:val="en-US"/>
        </w:rPr>
        <w:fldChar w:fldCharType="end"/>
      </w:r>
      <w:r>
        <w:rPr>
          <w:lang w:val="en-US"/>
        </w:rPr>
        <w:t xml:space="preserve"> above).</w:t>
      </w:r>
    </w:p>
    <w:p w:rsidR="00401805" w:rsidRPr="00401805" w:rsidRDefault="00401805" w:rsidP="00401805">
      <w:pPr>
        <w:suppressAutoHyphens/>
        <w:ind w:left="360"/>
        <w:jc w:val="both"/>
        <w:rPr>
          <w:bCs/>
        </w:rPr>
      </w:pPr>
    </w:p>
    <w:p w:rsidR="00452CF3" w:rsidRDefault="00452CF3">
      <w:pPr>
        <w:jc w:val="both"/>
      </w:pPr>
    </w:p>
    <w:p w:rsidR="00895151" w:rsidRDefault="00895151">
      <w:pPr>
        <w:jc w:val="both"/>
      </w:pPr>
    </w:p>
    <w:p w:rsidR="00452CF3" w:rsidRDefault="007645D4">
      <w:pPr>
        <w:pStyle w:val="Normal1"/>
        <w:spacing w:before="0" w:beforeAutospacing="0" w:after="0" w:afterAutospacing="0"/>
        <w:jc w:val="both"/>
        <w:rPr>
          <w:b/>
          <w:lang w:val="en-GB"/>
        </w:rPr>
      </w:pPr>
      <w:r>
        <w:rPr>
          <w:b/>
          <w:lang w:val="en-GB"/>
        </w:rPr>
        <w:t>FOR THESE REASONS,</w:t>
      </w:r>
    </w:p>
    <w:p w:rsidR="00452CF3" w:rsidRDefault="00452CF3">
      <w:pPr>
        <w:pStyle w:val="Normal1"/>
        <w:spacing w:before="0" w:beforeAutospacing="0" w:after="0" w:afterAutospacing="0"/>
        <w:jc w:val="both"/>
        <w:rPr>
          <w:b/>
          <w:lang w:val="en-GB"/>
        </w:rPr>
      </w:pPr>
    </w:p>
    <w:p w:rsidR="00452CF3" w:rsidRDefault="007645D4">
      <w:pPr>
        <w:pStyle w:val="Normal1"/>
        <w:spacing w:before="0" w:beforeAutospacing="0" w:after="0" w:afterAutospacing="0"/>
        <w:jc w:val="both"/>
        <w:rPr>
          <w:lang w:val="en-GB"/>
        </w:rPr>
      </w:pPr>
      <w:r>
        <w:rPr>
          <w:lang w:val="en-GB"/>
        </w:rPr>
        <w:t>The Panel, unanimously,</w:t>
      </w:r>
    </w:p>
    <w:p w:rsidR="00452CF3" w:rsidRDefault="00452CF3">
      <w:pPr>
        <w:pStyle w:val="Normal1"/>
        <w:spacing w:before="0" w:beforeAutospacing="0" w:after="0" w:afterAutospacing="0"/>
        <w:jc w:val="both"/>
        <w:rPr>
          <w:b/>
          <w:lang w:val="en-GB"/>
        </w:rPr>
      </w:pPr>
    </w:p>
    <w:p w:rsidR="00452CF3" w:rsidRDefault="007645D4">
      <w:pPr>
        <w:autoSpaceDE w:val="0"/>
        <w:autoSpaceDN w:val="0"/>
        <w:adjustRightInd w:val="0"/>
        <w:jc w:val="both"/>
        <w:rPr>
          <w:b/>
        </w:rPr>
      </w:pPr>
      <w:r>
        <w:rPr>
          <w:b/>
          <w:bCs/>
          <w:lang w:eastAsia="pl-PL"/>
        </w:rPr>
        <w:t xml:space="preserve">- </w:t>
      </w:r>
      <w:r>
        <w:rPr>
          <w:b/>
        </w:rPr>
        <w:t xml:space="preserve">DECLARES ADMISSIBLE THE COMPLAINT RELATING </w:t>
      </w:r>
      <w:r>
        <w:rPr>
          <w:b/>
          <w:bCs/>
          <w:lang w:eastAsia="pl-PL"/>
        </w:rPr>
        <w:t xml:space="preserve">TO THE ALLEGED INABILITY </w:t>
      </w:r>
      <w:r w:rsidR="00E02443">
        <w:rPr>
          <w:b/>
          <w:bCs/>
          <w:lang w:eastAsia="pl-PL"/>
        </w:rPr>
        <w:t xml:space="preserve">OF </w:t>
      </w:r>
      <w:r>
        <w:rPr>
          <w:b/>
          <w:bCs/>
          <w:lang w:eastAsia="pl-PL"/>
        </w:rPr>
        <w:t>THE COMPLAINANT TO OBTAIN A JUDICI</w:t>
      </w:r>
      <w:r w:rsidR="00401805">
        <w:rPr>
          <w:b/>
          <w:bCs/>
          <w:lang w:eastAsia="pl-PL"/>
        </w:rPr>
        <w:t>AL DECISION OF HER COMPENSATION</w:t>
      </w:r>
      <w:r>
        <w:rPr>
          <w:b/>
          <w:bCs/>
          <w:lang w:eastAsia="pl-PL"/>
        </w:rPr>
        <w:t xml:space="preserve"> CLAIM</w:t>
      </w:r>
      <w:r w:rsidR="00401805">
        <w:rPr>
          <w:b/>
          <w:bCs/>
          <w:lang w:eastAsia="pl-PL"/>
        </w:rPr>
        <w:t xml:space="preserve"> WITHIN A REASONABLE TIME</w:t>
      </w:r>
      <w:r>
        <w:rPr>
          <w:b/>
          <w:bCs/>
          <w:lang w:eastAsia="pl-PL"/>
        </w:rPr>
        <w:t xml:space="preserve"> (ARTICLES</w:t>
      </w:r>
      <w:r>
        <w:rPr>
          <w:b/>
          <w:lang w:eastAsia="en-US"/>
        </w:rPr>
        <w:t xml:space="preserve"> </w:t>
      </w:r>
      <w:r>
        <w:rPr>
          <w:b/>
        </w:rPr>
        <w:t xml:space="preserve">6 </w:t>
      </w:r>
      <w:r>
        <w:rPr>
          <w:b/>
          <w:lang w:eastAsia="en-US"/>
        </w:rPr>
        <w:t xml:space="preserve">§ </w:t>
      </w:r>
      <w:r>
        <w:rPr>
          <w:b/>
        </w:rPr>
        <w:t>1 AND 13 OF THE EUROPEAN CONVENTION ON HUMAN RIGHTS);</w:t>
      </w:r>
    </w:p>
    <w:p w:rsidR="00452CF3" w:rsidRDefault="00452CF3">
      <w:pPr>
        <w:autoSpaceDE w:val="0"/>
        <w:autoSpaceDN w:val="0"/>
        <w:adjustRightInd w:val="0"/>
        <w:jc w:val="both"/>
        <w:rPr>
          <w:b/>
          <w:highlight w:val="yellow"/>
        </w:rPr>
      </w:pPr>
    </w:p>
    <w:p w:rsidR="00452CF3" w:rsidRDefault="007645D4">
      <w:pPr>
        <w:autoSpaceDE w:val="0"/>
        <w:autoSpaceDN w:val="0"/>
        <w:adjustRightInd w:val="0"/>
        <w:jc w:val="both"/>
        <w:rPr>
          <w:lang w:eastAsia="pl-PL"/>
        </w:rPr>
      </w:pPr>
      <w:r>
        <w:rPr>
          <w:b/>
          <w:bCs/>
          <w:lang w:eastAsia="pl-PL"/>
        </w:rPr>
        <w:t>- DECLARES INADMISSIBLE THE REMAINDER OF THE COMPLAINT.</w:t>
      </w: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452CF3">
      <w:pPr>
        <w:autoSpaceDE w:val="0"/>
        <w:autoSpaceDN w:val="0"/>
        <w:adjustRightInd w:val="0"/>
        <w:jc w:val="both"/>
        <w:rPr>
          <w:lang w:eastAsia="en-US"/>
        </w:rPr>
      </w:pPr>
    </w:p>
    <w:p w:rsidR="00452CF3" w:rsidRDefault="007645D4">
      <w:pPr>
        <w:jc w:val="both"/>
        <w:rPr>
          <w:lang w:eastAsia="en-US"/>
        </w:rPr>
      </w:pPr>
      <w:r>
        <w:rPr>
          <w:lang w:eastAsia="en-US"/>
        </w:rPr>
        <w:t>Andrey A</w:t>
      </w:r>
      <w:r w:rsidR="00D04917">
        <w:rPr>
          <w:lang w:eastAsia="en-US"/>
        </w:rPr>
        <w:t>ntonov</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D04917">
        <w:rPr>
          <w:lang w:eastAsia="en-US"/>
        </w:rPr>
        <w:t xml:space="preserve"> </w:t>
      </w:r>
      <w:r>
        <w:rPr>
          <w:lang w:eastAsia="en-US"/>
        </w:rPr>
        <w:t>Marek N</w:t>
      </w:r>
      <w:r w:rsidR="00D04917">
        <w:rPr>
          <w:lang w:eastAsia="en-US"/>
        </w:rPr>
        <w:t>owicki</w:t>
      </w:r>
    </w:p>
    <w:p w:rsidR="00452CF3" w:rsidRDefault="007645D4">
      <w:pPr>
        <w:autoSpaceDE w:val="0"/>
        <w:autoSpaceDN w:val="0"/>
        <w:adjustRightInd w:val="0"/>
        <w:jc w:val="both"/>
      </w:pPr>
      <w:r>
        <w:rPr>
          <w:lang w:eastAsia="en-US"/>
        </w:rPr>
        <w:t>Executive Officer</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Presiding Member</w:t>
      </w:r>
    </w:p>
    <w:sectPr w:rsidR="00452CF3" w:rsidSect="00895151">
      <w:headerReference w:type="even" r:id="rId10"/>
      <w:headerReference w:type="default" r:id="rId11"/>
      <w:footerReference w:type="even" r:id="rId12"/>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8EB" w:rsidRDefault="006828EB">
      <w:r>
        <w:separator/>
      </w:r>
    </w:p>
  </w:endnote>
  <w:endnote w:type="continuationSeparator" w:id="0">
    <w:p w:rsidR="006828EB" w:rsidRDefault="0068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86" w:rsidRDefault="0023256D">
    <w:pPr>
      <w:pStyle w:val="Footer"/>
      <w:framePr w:wrap="around" w:vAnchor="text" w:hAnchor="margin" w:xAlign="center" w:y="1"/>
      <w:rPr>
        <w:rStyle w:val="PageNumber"/>
      </w:rPr>
    </w:pPr>
    <w:r>
      <w:rPr>
        <w:rStyle w:val="PageNumber"/>
      </w:rPr>
      <w:fldChar w:fldCharType="begin"/>
    </w:r>
    <w:r w:rsidR="00D72686">
      <w:rPr>
        <w:rStyle w:val="PageNumber"/>
      </w:rPr>
      <w:instrText xml:space="preserve">PAGE  </w:instrText>
    </w:r>
    <w:r>
      <w:rPr>
        <w:rStyle w:val="PageNumber"/>
      </w:rPr>
      <w:fldChar w:fldCharType="end"/>
    </w:r>
  </w:p>
  <w:p w:rsidR="00D72686" w:rsidRDefault="00D72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8EB" w:rsidRDefault="006828EB">
      <w:r>
        <w:separator/>
      </w:r>
    </w:p>
  </w:footnote>
  <w:footnote w:type="continuationSeparator" w:id="0">
    <w:p w:rsidR="006828EB" w:rsidRDefault="00682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86" w:rsidRDefault="0023256D">
    <w:pPr>
      <w:pStyle w:val="Header"/>
      <w:framePr w:wrap="around" w:vAnchor="text" w:hAnchor="margin" w:xAlign="right" w:y="1"/>
      <w:rPr>
        <w:rStyle w:val="PageNumber"/>
      </w:rPr>
    </w:pPr>
    <w:r>
      <w:rPr>
        <w:rStyle w:val="PageNumber"/>
      </w:rPr>
      <w:fldChar w:fldCharType="begin"/>
    </w:r>
    <w:r w:rsidR="00D72686">
      <w:rPr>
        <w:rStyle w:val="PageNumber"/>
      </w:rPr>
      <w:instrText xml:space="preserve">PAGE  </w:instrText>
    </w:r>
    <w:r>
      <w:rPr>
        <w:rStyle w:val="PageNumber"/>
      </w:rPr>
      <w:fldChar w:fldCharType="end"/>
    </w:r>
  </w:p>
  <w:p w:rsidR="00D72686" w:rsidRDefault="00D7268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686" w:rsidRPr="00895151" w:rsidRDefault="0023256D">
    <w:pPr>
      <w:pStyle w:val="Header"/>
      <w:jc w:val="right"/>
      <w:rPr>
        <w:sz w:val="20"/>
        <w:szCs w:val="20"/>
      </w:rPr>
    </w:pPr>
    <w:r w:rsidRPr="00895151">
      <w:rPr>
        <w:sz w:val="20"/>
        <w:szCs w:val="20"/>
      </w:rPr>
      <w:fldChar w:fldCharType="begin"/>
    </w:r>
    <w:r w:rsidR="00D72686" w:rsidRPr="00895151">
      <w:rPr>
        <w:sz w:val="20"/>
        <w:szCs w:val="20"/>
      </w:rPr>
      <w:instrText xml:space="preserve"> PAGE   \* MERGEFORMAT </w:instrText>
    </w:r>
    <w:r w:rsidRPr="00895151">
      <w:rPr>
        <w:sz w:val="20"/>
        <w:szCs w:val="20"/>
      </w:rPr>
      <w:fldChar w:fldCharType="separate"/>
    </w:r>
    <w:r w:rsidR="00316220">
      <w:rPr>
        <w:noProof/>
        <w:sz w:val="20"/>
        <w:szCs w:val="20"/>
      </w:rPr>
      <w:t>2</w:t>
    </w:r>
    <w:r w:rsidRPr="00895151">
      <w:rPr>
        <w:noProof/>
        <w:sz w:val="20"/>
        <w:szCs w:val="20"/>
      </w:rPr>
      <w:fldChar w:fldCharType="end"/>
    </w:r>
  </w:p>
  <w:p w:rsidR="00D72686" w:rsidRDefault="00D7268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D97"/>
    <w:multiLevelType w:val="hybridMultilevel"/>
    <w:tmpl w:val="3CB443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A705AA"/>
    <w:multiLevelType w:val="hybridMultilevel"/>
    <w:tmpl w:val="9FC0325C"/>
    <w:lvl w:ilvl="0" w:tplc="B6B0ED14">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9292ADF"/>
    <w:multiLevelType w:val="hybridMultilevel"/>
    <w:tmpl w:val="DEC4899C"/>
    <w:lvl w:ilvl="0" w:tplc="AF967970">
      <w:start w:val="1"/>
      <w:numFmt w:val="decimal"/>
      <w:lvlText w:val="%1."/>
      <w:lvlJc w:val="left"/>
      <w:pPr>
        <w:ind w:left="360" w:hanging="360"/>
      </w:pPr>
      <w:rPr>
        <w:rFonts w:cs="Times New Roman"/>
        <w:b w:val="0"/>
        <w:color w:val="auto"/>
      </w:rPr>
    </w:lvl>
    <w:lvl w:ilvl="1" w:tplc="041C0019">
      <w:start w:val="1"/>
      <w:numFmt w:val="lowerLetter"/>
      <w:lvlText w:val="%2."/>
      <w:lvlJc w:val="left"/>
      <w:pPr>
        <w:ind w:left="1080" w:hanging="360"/>
      </w:pPr>
      <w:rPr>
        <w:rFonts w:cs="Times New Roman"/>
      </w:rPr>
    </w:lvl>
    <w:lvl w:ilvl="2" w:tplc="E8269966">
      <w:start w:val="4"/>
      <w:numFmt w:val="upperRoman"/>
      <w:lvlText w:val="%3."/>
      <w:lvlJc w:val="left"/>
      <w:pPr>
        <w:tabs>
          <w:tab w:val="num" w:pos="2340"/>
        </w:tabs>
        <w:ind w:left="2340" w:hanging="720"/>
      </w:pPr>
      <w:rPr>
        <w:rFonts w:cs="Times New Roman" w:hint="default"/>
      </w:rPr>
    </w:lvl>
    <w:lvl w:ilvl="3" w:tplc="041C000F" w:tentative="1">
      <w:start w:val="1"/>
      <w:numFmt w:val="decimal"/>
      <w:lvlText w:val="%4."/>
      <w:lvlJc w:val="left"/>
      <w:pPr>
        <w:ind w:left="2520" w:hanging="360"/>
      </w:pPr>
      <w:rPr>
        <w:rFonts w:cs="Times New Roman"/>
      </w:rPr>
    </w:lvl>
    <w:lvl w:ilvl="4" w:tplc="041C0019" w:tentative="1">
      <w:start w:val="1"/>
      <w:numFmt w:val="lowerLetter"/>
      <w:lvlText w:val="%5."/>
      <w:lvlJc w:val="left"/>
      <w:pPr>
        <w:ind w:left="3240" w:hanging="360"/>
      </w:pPr>
      <w:rPr>
        <w:rFonts w:cs="Times New Roman"/>
      </w:rPr>
    </w:lvl>
    <w:lvl w:ilvl="5" w:tplc="041C001B" w:tentative="1">
      <w:start w:val="1"/>
      <w:numFmt w:val="lowerRoman"/>
      <w:lvlText w:val="%6."/>
      <w:lvlJc w:val="right"/>
      <w:pPr>
        <w:ind w:left="3960" w:hanging="180"/>
      </w:pPr>
      <w:rPr>
        <w:rFonts w:cs="Times New Roman"/>
      </w:rPr>
    </w:lvl>
    <w:lvl w:ilvl="6" w:tplc="041C000F" w:tentative="1">
      <w:start w:val="1"/>
      <w:numFmt w:val="decimal"/>
      <w:lvlText w:val="%7."/>
      <w:lvlJc w:val="left"/>
      <w:pPr>
        <w:ind w:left="4680" w:hanging="360"/>
      </w:pPr>
      <w:rPr>
        <w:rFonts w:cs="Times New Roman"/>
      </w:rPr>
    </w:lvl>
    <w:lvl w:ilvl="7" w:tplc="041C0019" w:tentative="1">
      <w:start w:val="1"/>
      <w:numFmt w:val="lowerLetter"/>
      <w:lvlText w:val="%8."/>
      <w:lvlJc w:val="left"/>
      <w:pPr>
        <w:ind w:left="5400" w:hanging="360"/>
      </w:pPr>
      <w:rPr>
        <w:rFonts w:cs="Times New Roman"/>
      </w:rPr>
    </w:lvl>
    <w:lvl w:ilvl="8" w:tplc="041C001B" w:tentative="1">
      <w:start w:val="1"/>
      <w:numFmt w:val="lowerRoman"/>
      <w:lvlText w:val="%9."/>
      <w:lvlJc w:val="right"/>
      <w:pPr>
        <w:ind w:left="6120" w:hanging="180"/>
      </w:pPr>
      <w:rPr>
        <w:rFonts w:cs="Times New Roman"/>
      </w:rPr>
    </w:lvl>
  </w:abstractNum>
  <w:abstractNum w:abstractNumId="3">
    <w:nsid w:val="149A04B7"/>
    <w:multiLevelType w:val="multilevel"/>
    <w:tmpl w:val="1070F87E"/>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7402B7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CE770B5"/>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E0448E3"/>
    <w:multiLevelType w:val="hybridMultilevel"/>
    <w:tmpl w:val="63485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9F2C97"/>
    <w:multiLevelType w:val="hybridMultilevel"/>
    <w:tmpl w:val="3CB4434E"/>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10A3C20"/>
    <w:multiLevelType w:val="hybridMultilevel"/>
    <w:tmpl w:val="D54A1A1C"/>
    <w:lvl w:ilvl="0" w:tplc="DE62D73E">
      <w:start w:val="1"/>
      <w:numFmt w:val="decimal"/>
      <w:lvlText w:val="%1."/>
      <w:lvlJc w:val="left"/>
      <w:pPr>
        <w:tabs>
          <w:tab w:val="num" w:pos="1008"/>
        </w:tabs>
        <w:ind w:left="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26C225DB"/>
    <w:multiLevelType w:val="hybridMultilevel"/>
    <w:tmpl w:val="E21CED78"/>
    <w:lvl w:ilvl="0" w:tplc="B228518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0">
    <w:nsid w:val="26CE68A3"/>
    <w:multiLevelType w:val="hybridMultilevel"/>
    <w:tmpl w:val="2AC88E24"/>
    <w:lvl w:ilvl="0" w:tplc="C3621E6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A6A61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A814A39"/>
    <w:multiLevelType w:val="hybridMultilevel"/>
    <w:tmpl w:val="F8685B92"/>
    <w:lvl w:ilvl="0" w:tplc="FE6C027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B8B2C75"/>
    <w:multiLevelType w:val="hybridMultilevel"/>
    <w:tmpl w:val="3FBA1EAE"/>
    <w:lvl w:ilvl="0" w:tplc="076AECD0">
      <w:start w:val="1"/>
      <w:numFmt w:val="decimal"/>
      <w:lvlText w:val="%1."/>
      <w:lvlJc w:val="left"/>
      <w:pPr>
        <w:tabs>
          <w:tab w:val="num" w:pos="567"/>
        </w:tabs>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41526C"/>
    <w:multiLevelType w:val="hybridMultilevel"/>
    <w:tmpl w:val="CECE39B8"/>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A434E57"/>
    <w:multiLevelType w:val="hybridMultilevel"/>
    <w:tmpl w:val="21FC1750"/>
    <w:lvl w:ilvl="0" w:tplc="076AECD0">
      <w:start w:val="1"/>
      <w:numFmt w:val="decimal"/>
      <w:lvlText w:val="%1."/>
      <w:lvlJc w:val="left"/>
      <w:pPr>
        <w:tabs>
          <w:tab w:val="num" w:pos="567"/>
        </w:tabs>
      </w:pPr>
      <w:rPr>
        <w:rFonts w:ascii="Times New Roman" w:hAnsi="Times New Roman" w:cs="Times New Roman" w:hint="default"/>
        <w:b w:val="0"/>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3A5175C4"/>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6A403A"/>
    <w:multiLevelType w:val="multilevel"/>
    <w:tmpl w:val="94D40CD0"/>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0">
    <w:nsid w:val="3B2C3961"/>
    <w:multiLevelType w:val="multilevel"/>
    <w:tmpl w:val="A09C07EC"/>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3A0CCA"/>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22">
    <w:nsid w:val="3DC850C0"/>
    <w:multiLevelType w:val="hybridMultilevel"/>
    <w:tmpl w:val="14C2D016"/>
    <w:lvl w:ilvl="0" w:tplc="C3621E6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41673F8A"/>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41B7F64"/>
    <w:multiLevelType w:val="hybridMultilevel"/>
    <w:tmpl w:val="5D666C8E"/>
    <w:lvl w:ilvl="0" w:tplc="959AA02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3320D5"/>
    <w:multiLevelType w:val="hybridMultilevel"/>
    <w:tmpl w:val="14765D5A"/>
    <w:lvl w:ilvl="0" w:tplc="37E6CA5C">
      <w:start w:val="1"/>
      <w:numFmt w:val="upperRoman"/>
      <w:lvlText w:val="%1."/>
      <w:lvlJc w:val="left"/>
      <w:pPr>
        <w:ind w:left="1080" w:hanging="720"/>
      </w:pPr>
      <w:rPr>
        <w:rFonts w:cs="Times New Roman" w:hint="default"/>
      </w:rPr>
    </w:lvl>
    <w:lvl w:ilvl="1" w:tplc="ABE0450A">
      <w:start w:val="15"/>
      <w:numFmt w:val="decimal"/>
      <w:lvlText w:val="%2."/>
      <w:lvlJc w:val="left"/>
      <w:pPr>
        <w:tabs>
          <w:tab w:val="num" w:pos="1560"/>
        </w:tabs>
        <w:ind w:left="1560" w:hanging="48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5AB72F4"/>
    <w:multiLevelType w:val="hybridMultilevel"/>
    <w:tmpl w:val="4FA4B584"/>
    <w:lvl w:ilvl="0" w:tplc="0B528AE0">
      <w:start w:val="1"/>
      <w:numFmt w:val="decimal"/>
      <w:lvlText w:val="%1."/>
      <w:lvlJc w:val="left"/>
      <w:pPr>
        <w:tabs>
          <w:tab w:val="num" w:pos="360"/>
        </w:tabs>
        <w:ind w:left="360" w:hanging="360"/>
      </w:pPr>
      <w:rPr>
        <w:rFonts w:cs="Times New Roman" w:hint="default"/>
        <w:b w:val="0"/>
        <w:color w:val="auto"/>
        <w:sz w:val="24"/>
        <w:szCs w:val="24"/>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27">
    <w:nsid w:val="46EB6CFC"/>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9E511EF"/>
    <w:multiLevelType w:val="multilevel"/>
    <w:tmpl w:val="71322F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C3023B6"/>
    <w:multiLevelType w:val="hybridMultilevel"/>
    <w:tmpl w:val="72547C76"/>
    <w:lvl w:ilvl="0" w:tplc="1F5A259A">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4C953E0E"/>
    <w:multiLevelType w:val="hybridMultilevel"/>
    <w:tmpl w:val="B33A37FA"/>
    <w:lvl w:ilvl="0" w:tplc="CDA02E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F41ACD"/>
    <w:multiLevelType w:val="hybridMultilevel"/>
    <w:tmpl w:val="5A7E2E20"/>
    <w:lvl w:ilvl="0" w:tplc="46CEDB48">
      <w:start w:val="1"/>
      <w:numFmt w:val="decimal"/>
      <w:lvlText w:val="%1."/>
      <w:lvlJc w:val="left"/>
      <w:pPr>
        <w:tabs>
          <w:tab w:val="num" w:pos="288"/>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1B132CE"/>
    <w:multiLevelType w:val="hybridMultilevel"/>
    <w:tmpl w:val="22707BA8"/>
    <w:lvl w:ilvl="0" w:tplc="46BE5698">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5AFE1CF5"/>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34">
    <w:nsid w:val="63F16675"/>
    <w:multiLevelType w:val="hybridMultilevel"/>
    <w:tmpl w:val="A5DC68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7CF2F72"/>
    <w:multiLevelType w:val="hybridMultilevel"/>
    <w:tmpl w:val="D9DC4CFC"/>
    <w:lvl w:ilvl="0" w:tplc="7FF2FA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AB0273A"/>
    <w:multiLevelType w:val="multilevel"/>
    <w:tmpl w:val="55A63DD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E9102DB"/>
    <w:multiLevelType w:val="hybridMultilevel"/>
    <w:tmpl w:val="24C85342"/>
    <w:lvl w:ilvl="0" w:tplc="84FC199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F3B7567"/>
    <w:multiLevelType w:val="multilevel"/>
    <w:tmpl w:val="49406C8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19E19D7"/>
    <w:multiLevelType w:val="multilevel"/>
    <w:tmpl w:val="14C2D01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3555FBC"/>
    <w:multiLevelType w:val="hybridMultilevel"/>
    <w:tmpl w:val="E5FA5E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8AE0817"/>
    <w:multiLevelType w:val="hybridMultilevel"/>
    <w:tmpl w:val="1070F87E"/>
    <w:lvl w:ilvl="0" w:tplc="C3621E6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7B303814"/>
    <w:multiLevelType w:val="hybridMultilevel"/>
    <w:tmpl w:val="B08C8242"/>
    <w:lvl w:ilvl="0" w:tplc="EE5268F4">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C6F05E2"/>
    <w:multiLevelType w:val="multilevel"/>
    <w:tmpl w:val="3844E98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hanging="360"/>
      </w:pPr>
      <w:rPr>
        <w:rFonts w:cs="Times New Roman"/>
      </w:rPr>
    </w:lvl>
    <w:lvl w:ilvl="2">
      <w:start w:val="1"/>
      <w:numFmt w:val="lowerRoman"/>
      <w:lvlText w:val="%3."/>
      <w:lvlJc w:val="right"/>
      <w:pPr>
        <w:tabs>
          <w:tab w:val="num" w:pos="720"/>
        </w:tabs>
        <w:ind w:left="720" w:hanging="18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right"/>
      <w:pPr>
        <w:tabs>
          <w:tab w:val="num" w:pos="2880"/>
        </w:tabs>
        <w:ind w:left="2880" w:hanging="18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right"/>
      <w:pPr>
        <w:tabs>
          <w:tab w:val="num" w:pos="5040"/>
        </w:tabs>
        <w:ind w:left="5040" w:hanging="180"/>
      </w:pPr>
      <w:rPr>
        <w:rFonts w:cs="Times New Roman"/>
      </w:rPr>
    </w:lvl>
  </w:abstractNum>
  <w:abstractNum w:abstractNumId="44">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42"/>
  </w:num>
  <w:num w:numId="3">
    <w:abstractNumId w:val="35"/>
  </w:num>
  <w:num w:numId="4">
    <w:abstractNumId w:val="6"/>
  </w:num>
  <w:num w:numId="5">
    <w:abstractNumId w:val="24"/>
  </w:num>
  <w:num w:numId="6">
    <w:abstractNumId w:val="33"/>
  </w:num>
  <w:num w:numId="7">
    <w:abstractNumId w:val="8"/>
  </w:num>
  <w:num w:numId="8">
    <w:abstractNumId w:val="21"/>
  </w:num>
  <w:num w:numId="9">
    <w:abstractNumId w:val="43"/>
  </w:num>
  <w:num w:numId="10">
    <w:abstractNumId w:val="37"/>
  </w:num>
  <w:num w:numId="11">
    <w:abstractNumId w:val="15"/>
  </w:num>
  <w:num w:numId="12">
    <w:abstractNumId w:val="36"/>
  </w:num>
  <w:num w:numId="13">
    <w:abstractNumId w:val="28"/>
  </w:num>
  <w:num w:numId="14">
    <w:abstractNumId w:val="11"/>
  </w:num>
  <w:num w:numId="15">
    <w:abstractNumId w:val="20"/>
  </w:num>
  <w:num w:numId="16">
    <w:abstractNumId w:val="14"/>
  </w:num>
  <w:num w:numId="17">
    <w:abstractNumId w:val="23"/>
  </w:num>
  <w:num w:numId="18">
    <w:abstractNumId w:val="38"/>
  </w:num>
  <w:num w:numId="19">
    <w:abstractNumId w:val="4"/>
  </w:num>
  <w:num w:numId="20">
    <w:abstractNumId w:val="5"/>
  </w:num>
  <w:num w:numId="21">
    <w:abstractNumId w:val="18"/>
  </w:num>
  <w:num w:numId="22">
    <w:abstractNumId w:val="44"/>
  </w:num>
  <w:num w:numId="23">
    <w:abstractNumId w:val="25"/>
  </w:num>
  <w:num w:numId="24">
    <w:abstractNumId w:val="17"/>
  </w:num>
  <w:num w:numId="25">
    <w:abstractNumId w:val="13"/>
  </w:num>
  <w:num w:numId="26">
    <w:abstractNumId w:val="10"/>
  </w:num>
  <w:num w:numId="27">
    <w:abstractNumId w:val="32"/>
  </w:num>
  <w:num w:numId="28">
    <w:abstractNumId w:val="41"/>
  </w:num>
  <w:num w:numId="29">
    <w:abstractNumId w:val="3"/>
  </w:num>
  <w:num w:numId="30">
    <w:abstractNumId w:val="22"/>
  </w:num>
  <w:num w:numId="31">
    <w:abstractNumId w:val="39"/>
  </w:num>
  <w:num w:numId="32">
    <w:abstractNumId w:val="29"/>
  </w:num>
  <w:num w:numId="33">
    <w:abstractNumId w:val="27"/>
  </w:num>
  <w:num w:numId="34">
    <w:abstractNumId w:val="34"/>
  </w:num>
  <w:num w:numId="35">
    <w:abstractNumId w:val="1"/>
  </w:num>
  <w:num w:numId="36">
    <w:abstractNumId w:val="30"/>
  </w:num>
  <w:num w:numId="37">
    <w:abstractNumId w:val="31"/>
  </w:num>
  <w:num w:numId="38">
    <w:abstractNumId w:val="16"/>
  </w:num>
  <w:num w:numId="39">
    <w:abstractNumId w:val="2"/>
  </w:num>
  <w:num w:numId="40">
    <w:abstractNumId w:val="7"/>
  </w:num>
  <w:num w:numId="41">
    <w:abstractNumId w:val="0"/>
  </w:num>
  <w:num w:numId="42">
    <w:abstractNumId w:val="19"/>
  </w:num>
  <w:num w:numId="43">
    <w:abstractNumId w:val="12"/>
  </w:num>
  <w:num w:numId="44">
    <w:abstractNumId w:val="2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F3"/>
    <w:rsid w:val="001626B2"/>
    <w:rsid w:val="0023256D"/>
    <w:rsid w:val="002965CB"/>
    <w:rsid w:val="0029766E"/>
    <w:rsid w:val="002C534D"/>
    <w:rsid w:val="00316220"/>
    <w:rsid w:val="00331287"/>
    <w:rsid w:val="00355A85"/>
    <w:rsid w:val="00386913"/>
    <w:rsid w:val="00401805"/>
    <w:rsid w:val="00414CF4"/>
    <w:rsid w:val="00415E1B"/>
    <w:rsid w:val="00452CF3"/>
    <w:rsid w:val="004A2293"/>
    <w:rsid w:val="0050069D"/>
    <w:rsid w:val="005570F5"/>
    <w:rsid w:val="005D4B5F"/>
    <w:rsid w:val="00641547"/>
    <w:rsid w:val="0064526E"/>
    <w:rsid w:val="00677063"/>
    <w:rsid w:val="006828EB"/>
    <w:rsid w:val="006B1652"/>
    <w:rsid w:val="006B2A58"/>
    <w:rsid w:val="006D6C30"/>
    <w:rsid w:val="00737623"/>
    <w:rsid w:val="00753119"/>
    <w:rsid w:val="007645D4"/>
    <w:rsid w:val="00772B70"/>
    <w:rsid w:val="00885A5C"/>
    <w:rsid w:val="00895151"/>
    <w:rsid w:val="0092395B"/>
    <w:rsid w:val="009E0F6E"/>
    <w:rsid w:val="00A65615"/>
    <w:rsid w:val="00AE6558"/>
    <w:rsid w:val="00B02531"/>
    <w:rsid w:val="00B178C4"/>
    <w:rsid w:val="00B54A08"/>
    <w:rsid w:val="00BD1183"/>
    <w:rsid w:val="00C35272"/>
    <w:rsid w:val="00C407EC"/>
    <w:rsid w:val="00C747B2"/>
    <w:rsid w:val="00CF1717"/>
    <w:rsid w:val="00D04917"/>
    <w:rsid w:val="00D72686"/>
    <w:rsid w:val="00D85729"/>
    <w:rsid w:val="00DA0CA7"/>
    <w:rsid w:val="00E02443"/>
    <w:rsid w:val="00E05992"/>
    <w:rsid w:val="00EA7761"/>
    <w:rsid w:val="00EE3509"/>
    <w:rsid w:val="00F77786"/>
    <w:rsid w:val="00F979C1"/>
    <w:rsid w:val="00FA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lang w:val="en-GB" w:eastAsia="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lang w:val="en-GB" w:eastAsia="en-GB"/>
    </w:rPr>
  </w:style>
  <w:style w:type="paragraph" w:styleId="ListParagraph">
    <w:name w:val="List Paragraph"/>
    <w:basedOn w:val="Normal"/>
    <w:uiPriority w:val="99"/>
    <w:qFormat/>
    <w:pPr>
      <w:ind w:left="720"/>
      <w:contextualSpacing/>
    </w:pPr>
  </w:style>
  <w:style w:type="character" w:styleId="PageNumber">
    <w:name w:val="page number"/>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cs="Times New Roman"/>
      <w:sz w:val="20"/>
      <w:szCs w:val="20"/>
      <w:lang w:val="en-GB" w:eastAsia="en-GB"/>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locked/>
    <w:rPr>
      <w:rFonts w:ascii="Courier New" w:hAnsi="Courier New" w:cs="Courier New"/>
      <w:sz w:val="20"/>
      <w:szCs w:val="20"/>
      <w:lang w:val="en-GB" w:eastAsia="en-GB"/>
    </w:rPr>
  </w:style>
  <w:style w:type="paragraph" w:customStyle="1" w:styleId="JuPara">
    <w:name w:val="Ju_Para"/>
    <w:basedOn w:val="Normal"/>
    <w:link w:val="JuParaChar"/>
    <w:uiPriority w:val="99"/>
    <w:pPr>
      <w:suppressAutoHyphens/>
      <w:ind w:firstLine="284"/>
      <w:jc w:val="both"/>
    </w:pPr>
    <w:rPr>
      <w:szCs w:val="20"/>
      <w:lang w:eastAsia="fr-FR"/>
    </w:rPr>
  </w:style>
  <w:style w:type="character" w:customStyle="1" w:styleId="JuParaChar">
    <w:name w:val="Ju_Para Char"/>
    <w:link w:val="JuPara"/>
    <w:uiPriority w:val="99"/>
    <w:locked/>
    <w:rPr>
      <w:rFonts w:cs="Times New Roman"/>
      <w:sz w:val="24"/>
      <w:lang w:val="en-GB" w:eastAsia="fr-FR" w:bidi="ar-SA"/>
    </w:rPr>
  </w:style>
  <w:style w:type="character" w:styleId="Emphasis">
    <w:name w:val="Emphasis"/>
    <w:uiPriority w:val="99"/>
    <w:qFormat/>
    <w:locked/>
    <w:rPr>
      <w:rFonts w:cs="Times New Roman"/>
      <w:b/>
      <w:bCs/>
    </w:rPr>
  </w:style>
  <w:style w:type="character" w:customStyle="1" w:styleId="JuParaChar1">
    <w:name w:val="Ju_Para Char1"/>
    <w:uiPriority w:val="99"/>
    <w:rPr>
      <w:rFonts w:cs="Times New Roman"/>
      <w:sz w:val="24"/>
      <w:lang w:val="en-GB" w:eastAsia="fr-FR"/>
    </w:rPr>
  </w:style>
  <w:style w:type="paragraph" w:customStyle="1" w:styleId="Normal1">
    <w:name w:val="Normal1"/>
    <w:basedOn w:val="Normal"/>
    <w:uiPriority w:val="99"/>
    <w:pPr>
      <w:spacing w:before="100" w:beforeAutospacing="1" w:after="100" w:afterAutospacing="1"/>
    </w:pPr>
    <w:rPr>
      <w:lang w:val="en-US"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lang w:val="en-GB" w:eastAsia="en-GB"/>
    </w:rPr>
  </w:style>
  <w:style w:type="paragraph" w:customStyle="1" w:styleId="JuQuot">
    <w:name w:val="Ju_Quot"/>
    <w:basedOn w:val="JuPara"/>
    <w:uiPriority w:val="99"/>
    <w:pPr>
      <w:spacing w:before="120" w:after="120"/>
      <w:ind w:left="403" w:firstLine="176"/>
    </w:pPr>
    <w:rPr>
      <w:sz w:val="20"/>
      <w:lang w:eastAsia="en-US"/>
    </w:rPr>
  </w:style>
  <w:style w:type="paragraph" w:customStyle="1" w:styleId="JuHArticle">
    <w:name w:val="Ju_H_Article"/>
    <w:basedOn w:val="Normal"/>
    <w:next w:val="JuQuot"/>
    <w:uiPriority w:val="99"/>
    <w:pPr>
      <w:suppressAutoHyphens/>
      <w:spacing w:before="240" w:after="120"/>
      <w:jc w:val="center"/>
    </w:pPr>
    <w:rPr>
      <w:b/>
      <w:sz w:val="20"/>
      <w:szCs w:val="20"/>
      <w:lang w:eastAsia="en-US"/>
    </w:rPr>
  </w:style>
  <w:style w:type="paragraph" w:styleId="NormalWeb">
    <w:name w:val="Normal (Web)"/>
    <w:basedOn w:val="Normal"/>
    <w:pPr>
      <w:spacing w:before="100" w:beforeAutospacing="1" w:after="100" w:afterAutospacing="1"/>
    </w:pPr>
    <w:rPr>
      <w:lang w:val="en-US" w:eastAsia="en-US"/>
    </w:rPr>
  </w:style>
  <w:style w:type="character" w:customStyle="1" w:styleId="spelle">
    <w:name w:val="spelle"/>
    <w:rPr>
      <w:rFonts w:cs="Times New Roman"/>
    </w:rPr>
  </w:style>
  <w:style w:type="paragraph" w:customStyle="1" w:styleId="Default">
    <w:name w:val="Default"/>
    <w:pPr>
      <w:autoSpaceDE w:val="0"/>
      <w:autoSpaceDN w:val="0"/>
      <w:adjustRightInd w:val="0"/>
    </w:pPr>
    <w:rPr>
      <w:color w:val="000000"/>
      <w:sz w:val="24"/>
      <w:szCs w:val="24"/>
      <w:lang w:val="nl-NL" w:eastAsia="nl-NL"/>
    </w:rPr>
  </w:style>
  <w:style w:type="character" w:customStyle="1" w:styleId="ju-005fpara--char">
    <w:name w:val="ju-005fpara--char"/>
    <w:uiPriority w:val="99"/>
    <w:rPr>
      <w:rFonts w:cs="Times New Roman"/>
    </w:rPr>
  </w:style>
  <w:style w:type="character" w:customStyle="1" w:styleId="normal--char">
    <w:name w:val="normal--char"/>
    <w:uiPriority w:val="99"/>
    <w:rPr>
      <w:rFonts w:cs="Times New Roman"/>
    </w:rPr>
  </w:style>
  <w:style w:type="paragraph" w:customStyle="1" w:styleId="OpiHA">
    <w:name w:val="Opi_H_A"/>
    <w:basedOn w:val="Normal"/>
    <w:next w:val="Normal"/>
    <w:uiPriority w:val="99"/>
    <w:pPr>
      <w:keepNext/>
      <w:keepLines/>
      <w:suppressAutoHyphens/>
      <w:spacing w:before="360" w:after="240"/>
      <w:ind w:left="403" w:hanging="403"/>
      <w:jc w:val="both"/>
    </w:pPr>
    <w:rPr>
      <w:b/>
      <w:szCs w:val="20"/>
    </w:rPr>
  </w:style>
  <w:style w:type="character" w:customStyle="1" w:styleId="sb8d990e2">
    <w:name w:val="sb8d990e2"/>
    <w:uiPriority w:val="99"/>
    <w:rPr>
      <w:rFonts w:cs="Times New Roman"/>
    </w:rPr>
  </w:style>
  <w:style w:type="character" w:customStyle="1" w:styleId="s6b621b36">
    <w:name w:val="s6b621b36"/>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lang w:val="en-GB" w:eastAsia="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szCs w:val="24"/>
      <w:lang w:val="en-GB" w:eastAsia="en-GB"/>
    </w:rPr>
  </w:style>
  <w:style w:type="paragraph" w:styleId="ListParagraph">
    <w:name w:val="List Paragraph"/>
    <w:basedOn w:val="Normal"/>
    <w:uiPriority w:val="99"/>
    <w:qFormat/>
    <w:pPr>
      <w:ind w:left="720"/>
      <w:contextualSpacing/>
    </w:pPr>
  </w:style>
  <w:style w:type="character" w:styleId="PageNumber">
    <w:name w:val="page number"/>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cs="Times New Roman"/>
      <w:sz w:val="20"/>
      <w:szCs w:val="20"/>
      <w:lang w:val="en-GB" w:eastAsia="en-GB"/>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semiHidden/>
    <w:locked/>
    <w:rPr>
      <w:rFonts w:ascii="Courier New" w:hAnsi="Courier New" w:cs="Courier New"/>
      <w:sz w:val="20"/>
      <w:szCs w:val="20"/>
      <w:lang w:val="en-GB" w:eastAsia="en-GB"/>
    </w:rPr>
  </w:style>
  <w:style w:type="paragraph" w:customStyle="1" w:styleId="JuPara">
    <w:name w:val="Ju_Para"/>
    <w:basedOn w:val="Normal"/>
    <w:link w:val="JuParaChar"/>
    <w:uiPriority w:val="99"/>
    <w:pPr>
      <w:suppressAutoHyphens/>
      <w:ind w:firstLine="284"/>
      <w:jc w:val="both"/>
    </w:pPr>
    <w:rPr>
      <w:szCs w:val="20"/>
      <w:lang w:eastAsia="fr-FR"/>
    </w:rPr>
  </w:style>
  <w:style w:type="character" w:customStyle="1" w:styleId="JuParaChar">
    <w:name w:val="Ju_Para Char"/>
    <w:link w:val="JuPara"/>
    <w:uiPriority w:val="99"/>
    <w:locked/>
    <w:rPr>
      <w:rFonts w:cs="Times New Roman"/>
      <w:sz w:val="24"/>
      <w:lang w:val="en-GB" w:eastAsia="fr-FR" w:bidi="ar-SA"/>
    </w:rPr>
  </w:style>
  <w:style w:type="character" w:styleId="Emphasis">
    <w:name w:val="Emphasis"/>
    <w:uiPriority w:val="99"/>
    <w:qFormat/>
    <w:locked/>
    <w:rPr>
      <w:rFonts w:cs="Times New Roman"/>
      <w:b/>
      <w:bCs/>
    </w:rPr>
  </w:style>
  <w:style w:type="character" w:customStyle="1" w:styleId="JuParaChar1">
    <w:name w:val="Ju_Para Char1"/>
    <w:uiPriority w:val="99"/>
    <w:rPr>
      <w:rFonts w:cs="Times New Roman"/>
      <w:sz w:val="24"/>
      <w:lang w:val="en-GB" w:eastAsia="fr-FR"/>
    </w:rPr>
  </w:style>
  <w:style w:type="paragraph" w:customStyle="1" w:styleId="Normal1">
    <w:name w:val="Normal1"/>
    <w:basedOn w:val="Normal"/>
    <w:uiPriority w:val="99"/>
    <w:pPr>
      <w:spacing w:before="100" w:beforeAutospacing="1" w:after="100" w:afterAutospacing="1"/>
    </w:pPr>
    <w:rPr>
      <w:lang w:val="en-US" w:eastAsia="en-US"/>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lang w:val="en-GB" w:eastAsia="en-GB"/>
    </w:rPr>
  </w:style>
  <w:style w:type="paragraph" w:customStyle="1" w:styleId="JuQuot">
    <w:name w:val="Ju_Quot"/>
    <w:basedOn w:val="JuPara"/>
    <w:uiPriority w:val="99"/>
    <w:pPr>
      <w:spacing w:before="120" w:after="120"/>
      <w:ind w:left="403" w:firstLine="176"/>
    </w:pPr>
    <w:rPr>
      <w:sz w:val="20"/>
      <w:lang w:eastAsia="en-US"/>
    </w:rPr>
  </w:style>
  <w:style w:type="paragraph" w:customStyle="1" w:styleId="JuHArticle">
    <w:name w:val="Ju_H_Article"/>
    <w:basedOn w:val="Normal"/>
    <w:next w:val="JuQuot"/>
    <w:uiPriority w:val="99"/>
    <w:pPr>
      <w:suppressAutoHyphens/>
      <w:spacing w:before="240" w:after="120"/>
      <w:jc w:val="center"/>
    </w:pPr>
    <w:rPr>
      <w:b/>
      <w:sz w:val="20"/>
      <w:szCs w:val="20"/>
      <w:lang w:eastAsia="en-US"/>
    </w:rPr>
  </w:style>
  <w:style w:type="paragraph" w:styleId="NormalWeb">
    <w:name w:val="Normal (Web)"/>
    <w:basedOn w:val="Normal"/>
    <w:pPr>
      <w:spacing w:before="100" w:beforeAutospacing="1" w:after="100" w:afterAutospacing="1"/>
    </w:pPr>
    <w:rPr>
      <w:lang w:val="en-US" w:eastAsia="en-US"/>
    </w:rPr>
  </w:style>
  <w:style w:type="character" w:customStyle="1" w:styleId="spelle">
    <w:name w:val="spelle"/>
    <w:rPr>
      <w:rFonts w:cs="Times New Roman"/>
    </w:rPr>
  </w:style>
  <w:style w:type="paragraph" w:customStyle="1" w:styleId="Default">
    <w:name w:val="Default"/>
    <w:pPr>
      <w:autoSpaceDE w:val="0"/>
      <w:autoSpaceDN w:val="0"/>
      <w:adjustRightInd w:val="0"/>
    </w:pPr>
    <w:rPr>
      <w:color w:val="000000"/>
      <w:sz w:val="24"/>
      <w:szCs w:val="24"/>
      <w:lang w:val="nl-NL" w:eastAsia="nl-NL"/>
    </w:rPr>
  </w:style>
  <w:style w:type="character" w:customStyle="1" w:styleId="ju-005fpara--char">
    <w:name w:val="ju-005fpara--char"/>
    <w:uiPriority w:val="99"/>
    <w:rPr>
      <w:rFonts w:cs="Times New Roman"/>
    </w:rPr>
  </w:style>
  <w:style w:type="character" w:customStyle="1" w:styleId="normal--char">
    <w:name w:val="normal--char"/>
    <w:uiPriority w:val="99"/>
    <w:rPr>
      <w:rFonts w:cs="Times New Roman"/>
    </w:rPr>
  </w:style>
  <w:style w:type="paragraph" w:customStyle="1" w:styleId="OpiHA">
    <w:name w:val="Opi_H_A"/>
    <w:basedOn w:val="Normal"/>
    <w:next w:val="Normal"/>
    <w:uiPriority w:val="99"/>
    <w:pPr>
      <w:keepNext/>
      <w:keepLines/>
      <w:suppressAutoHyphens/>
      <w:spacing w:before="360" w:after="240"/>
      <w:ind w:left="403" w:hanging="403"/>
      <w:jc w:val="both"/>
    </w:pPr>
    <w:rPr>
      <w:b/>
      <w:szCs w:val="20"/>
    </w:rPr>
  </w:style>
  <w:style w:type="character" w:customStyle="1" w:styleId="sb8d990e2">
    <w:name w:val="sb8d990e2"/>
    <w:uiPriority w:val="99"/>
    <w:rPr>
      <w:rFonts w:cs="Times New Roman"/>
    </w:rPr>
  </w:style>
  <w:style w:type="character" w:customStyle="1" w:styleId="s6b621b36">
    <w:name w:val="s6b621b36"/>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756358">
      <w:marLeft w:val="0"/>
      <w:marRight w:val="0"/>
      <w:marTop w:val="0"/>
      <w:marBottom w:val="0"/>
      <w:divBdr>
        <w:top w:val="none" w:sz="0" w:space="0" w:color="auto"/>
        <w:left w:val="none" w:sz="0" w:space="0" w:color="auto"/>
        <w:bottom w:val="none" w:sz="0" w:space="0" w:color="auto"/>
        <w:right w:val="none" w:sz="0" w:space="0" w:color="auto"/>
      </w:divBdr>
    </w:div>
    <w:div w:id="1603756359">
      <w:marLeft w:val="0"/>
      <w:marRight w:val="0"/>
      <w:marTop w:val="0"/>
      <w:marBottom w:val="0"/>
      <w:divBdr>
        <w:top w:val="none" w:sz="0" w:space="0" w:color="auto"/>
        <w:left w:val="none" w:sz="0" w:space="0" w:color="auto"/>
        <w:bottom w:val="none" w:sz="0" w:space="0" w:color="auto"/>
        <w:right w:val="none" w:sz="0" w:space="0" w:color="auto"/>
      </w:divBdr>
    </w:div>
    <w:div w:id="1603756360">
      <w:marLeft w:val="0"/>
      <w:marRight w:val="0"/>
      <w:marTop w:val="0"/>
      <w:marBottom w:val="0"/>
      <w:divBdr>
        <w:top w:val="none" w:sz="0" w:space="0" w:color="auto"/>
        <w:left w:val="none" w:sz="0" w:space="0" w:color="auto"/>
        <w:bottom w:val="none" w:sz="0" w:space="0" w:color="auto"/>
        <w:right w:val="none" w:sz="0" w:space="0" w:color="auto"/>
      </w:divBdr>
    </w:div>
    <w:div w:id="1603756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ARSIĆ, Radmila</Reference>
    <Case_x0020_Year xmlns="63130c8a-8d1f-4e28-8ee3-43603ca9ef3b">2010</Case_x0020_Year>
    <Case_x0020_Status xmlns="16f2acb5-7363-4076-9084-069fc3bb4325">.</Case_x0020_Status>
    <Date_x0020_of_x0020_Adoption xmlns="16f2acb5-7363-4076-9084-069fc3bb4325">2014-09-16T22:00:00+00:00</Date_x0020_of_x0020_Adoption>
    <Case_x0020_Number xmlns="16f2acb5-7363-4076-9084-069fc3bb4325">038/10</Case_x0020_Number>
    <Type_x0020_of_x0020_Document xmlns="16f2acb5-7363-4076-9084-069fc3bb4325">Decision - Partially admissible</Type_x0020_of_x0020_Document>
    <_dlc_DocId xmlns="b9fab99d-1571-47f6-8995-3a195ef041f8">M5JDUUKXSQ5W-25-1042</_dlc_DocId>
    <_dlc_DocIdUrl xmlns="b9fab99d-1571-47f6-8995-3a195ef041f8">
      <Url>http://www.unmikonline.org/hrap/Eng/_layouts/DocIdRedir.aspx?ID=M5JDUUKXSQ5W-25-1042</Url>
      <Description>M5JDUUKXSQ5W-25-1042</Description>
    </_dlc_DocIdUrl>
  </documentManagement>
</p:properties>
</file>

<file path=customXml/itemProps1.xml><?xml version="1.0" encoding="utf-8"?>
<ds:datastoreItem xmlns:ds="http://schemas.openxmlformats.org/officeDocument/2006/customXml" ds:itemID="{71E4FAB6-4299-41A7-A286-72C7EE44A570}"/>
</file>

<file path=customXml/itemProps2.xml><?xml version="1.0" encoding="utf-8"?>
<ds:datastoreItem xmlns:ds="http://schemas.openxmlformats.org/officeDocument/2006/customXml" ds:itemID="{447FE1DB-E6F0-40BD-B731-DDEEFEB2DDDD}"/>
</file>

<file path=customXml/itemProps3.xml><?xml version="1.0" encoding="utf-8"?>
<ds:datastoreItem xmlns:ds="http://schemas.openxmlformats.org/officeDocument/2006/customXml" ds:itemID="{1033BD51-433D-43D2-9E1B-16265DA406D3}"/>
</file>

<file path=customXml/itemProps4.xml><?xml version="1.0" encoding="utf-8"?>
<ds:datastoreItem xmlns:ds="http://schemas.openxmlformats.org/officeDocument/2006/customXml" ds:itemID="{DDF9BC93-8EEE-451F-9D71-AE18AF8591CA}"/>
</file>

<file path=customXml/itemProps5.xml><?xml version="1.0" encoding="utf-8"?>
<ds:datastoreItem xmlns:ds="http://schemas.openxmlformats.org/officeDocument/2006/customXml" ds:itemID="{6072C464-0A65-4684-A824-30935FBF6784}"/>
</file>

<file path=docProps/app.xml><?xml version="1.0" encoding="utf-8"?>
<Properties xmlns="http://schemas.openxmlformats.org/officeDocument/2006/extended-properties" xmlns:vt="http://schemas.openxmlformats.org/officeDocument/2006/docPropsVTypes">
  <Template>Normal</Template>
  <TotalTime>0</TotalTime>
  <Pages>8</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DECISION</vt:lpstr>
    </vt:vector>
  </TitlesOfParts>
  <Company>UNMIK</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mpicard</dc:creator>
  <cp:lastModifiedBy>Brandon Gardner</cp:lastModifiedBy>
  <cp:revision>2</cp:revision>
  <cp:lastPrinted>2014-10-21T07:56:00Z</cp:lastPrinted>
  <dcterms:created xsi:type="dcterms:W3CDTF">2014-11-10T15:56:00Z</dcterms:created>
  <dcterms:modified xsi:type="dcterms:W3CDTF">2014-11-10T15:56:00Z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1ec1c85d-ad61-4be6-a579-449363269d62</vt:lpwstr>
  </property>
</Properties>
</file>